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2C5" w:rsidRDefault="00A662C5">
      <w:pPr>
        <w:rPr>
          <w:rFonts w:ascii="Tahoma" w:hAnsi="Tahoma" w:cs="Tahoma"/>
          <w:color w:val="264D74"/>
          <w:sz w:val="16"/>
          <w:szCs w:val="16"/>
        </w:rPr>
      </w:pPr>
    </w:p>
    <w:p w:rsidR="00A662C5" w:rsidRDefault="00107B41">
      <w:pPr>
        <w:ind w:left="-720" w:right="-1080"/>
        <w:rPr>
          <w:rFonts w:ascii="Tahoma" w:hAnsi="Tahoma" w:cs="Tahoma"/>
          <w:color w:val="548DD4"/>
        </w:rPr>
      </w:pPr>
      <w:r>
        <w:rPr>
          <w:rFonts w:ascii="Tahoma" w:hAnsi="Tahoma" w:cs="Tahoma"/>
          <w:color w:val="548DD4"/>
        </w:rPr>
        <w:t>Summary Considerations PRC-024</w:t>
      </w:r>
      <w:r w:rsidR="00A662C5">
        <w:rPr>
          <w:rFonts w:ascii="Tahoma" w:hAnsi="Tahoma" w:cs="Tahoma"/>
          <w:color w:val="548DD4"/>
        </w:rPr>
        <w:t>-1</w:t>
      </w:r>
    </w:p>
    <w:p w:rsidR="00A662C5" w:rsidRDefault="00A662C5">
      <w:pPr>
        <w:ind w:left="-720" w:right="-1080"/>
        <w:rPr>
          <w:rFonts w:ascii="Tahoma" w:hAnsi="Tahoma" w:cs="Tahoma"/>
          <w:color w:val="548DD4"/>
        </w:rPr>
      </w:pPr>
      <w:r>
        <w:rPr>
          <w:rFonts w:ascii="Tahoma" w:hAnsi="Tahoma" w:cs="Tahoma"/>
          <w:color w:val="548DD4"/>
        </w:rPr>
        <w:t>Industry Comment Period (</w:t>
      </w:r>
      <w:r w:rsidR="00751111" w:rsidRPr="00751111">
        <w:rPr>
          <w:rFonts w:ascii="Tahoma" w:hAnsi="Tahoma" w:cs="Tahoma"/>
          <w:color w:val="548DD4"/>
        </w:rPr>
        <w:t>February 17 – April 2, 2009</w:t>
      </w:r>
      <w:r>
        <w:rPr>
          <w:rFonts w:ascii="Tahoma" w:hAnsi="Tahoma" w:cs="Tahoma"/>
          <w:color w:val="548DD4"/>
        </w:rPr>
        <w:t xml:space="preserve">) </w:t>
      </w:r>
    </w:p>
    <w:p w:rsidR="00A662C5" w:rsidRDefault="0068444E">
      <w:pPr>
        <w:ind w:left="-900" w:right="-1080"/>
        <w:jc w:val="both"/>
        <w:rPr>
          <w:rFonts w:ascii="Tahoma" w:hAnsi="Tahoma" w:cs="Tahoma"/>
          <w:sz w:val="44"/>
          <w:szCs w:val="44"/>
        </w:rPr>
      </w:pPr>
      <w:r w:rsidRPr="0068444E">
        <w:rPr>
          <w:noProof/>
        </w:rPr>
        <w:pict>
          <v:rect id="_x0000_s1027" style="position:absolute;left:0;text-align:left;margin-left:5in;margin-top:16.05pt;width:162pt;height:20.7pt;z-index:251658240;mso-wrap-edited:f" wrapcoords="0 0 21600 0 21600 21600 0 21600 0 0" filled="f" stroked="f">
            <w10:wrap type="tight"/>
          </v:rect>
        </w:pict>
      </w:r>
    </w:p>
    <w:p w:rsidR="00A662C5" w:rsidRDefault="00A662C5">
      <w:pPr>
        <w:ind w:left="-900" w:right="-1080"/>
        <w:jc w:val="both"/>
        <w:rPr>
          <w:rFonts w:cs="Times New Roman"/>
        </w:rPr>
        <w:sectPr w:rsidR="00A662C5">
          <w:headerReference w:type="default" r:id="rId8"/>
          <w:footerReference w:type="default" r:id="rId9"/>
          <w:pgSz w:w="12240" w:h="15840"/>
          <w:pgMar w:top="1440" w:right="1440" w:bottom="1440" w:left="1440" w:header="720" w:footer="360" w:gutter="0"/>
          <w:cols w:space="720"/>
          <w:docGrid w:linePitch="360"/>
        </w:sectPr>
      </w:pPr>
    </w:p>
    <w:p w:rsidR="00A662C5" w:rsidRDefault="00A662C5">
      <w:pPr>
        <w:ind w:right="-1080"/>
        <w:jc w:val="both"/>
        <w:rPr>
          <w:rFonts w:ascii="Arial" w:hAnsi="Arial" w:cs="Arial"/>
          <w:b/>
          <w:bCs/>
        </w:rPr>
      </w:pPr>
      <w:r>
        <w:rPr>
          <w:rFonts w:ascii="Arial" w:hAnsi="Arial" w:cs="Arial"/>
          <w:b/>
          <w:bCs/>
        </w:rPr>
        <w:lastRenderedPageBreak/>
        <w:t>Background:</w:t>
      </w:r>
    </w:p>
    <w:p w:rsidR="00A662C5" w:rsidRDefault="00A662C5">
      <w:pPr>
        <w:tabs>
          <w:tab w:val="left" w:pos="720"/>
        </w:tabs>
        <w:ind w:left="-720"/>
        <w:rPr>
          <w:rFonts w:cs="Times New Roman"/>
        </w:rPr>
      </w:pPr>
    </w:p>
    <w:p w:rsidR="00A662C5" w:rsidRDefault="00A662C5">
      <w:pPr>
        <w:tabs>
          <w:tab w:val="left" w:pos="720"/>
        </w:tabs>
        <w:rPr>
          <w:rFonts w:cs="Times New Roman"/>
        </w:rPr>
      </w:pPr>
      <w:r>
        <w:rPr>
          <w:rFonts w:cs="Times New Roman"/>
        </w:rPr>
        <w:t xml:space="preserve">This report provides a copy of each of the questions that was posted for stakeholder comment with the first draft of </w:t>
      </w:r>
      <w:r w:rsidR="00107B41">
        <w:rPr>
          <w:rFonts w:cs="Times New Roman"/>
        </w:rPr>
        <w:t>PRC-024</w:t>
      </w:r>
      <w:r>
        <w:rPr>
          <w:rFonts w:cs="Times New Roman"/>
        </w:rPr>
        <w:t xml:space="preserve">-1, and a summary indicating how the drafting team used stakeholder comments submitted in response to that question.  </w:t>
      </w:r>
    </w:p>
    <w:p w:rsidR="00A662C5" w:rsidRDefault="00A662C5">
      <w:pPr>
        <w:tabs>
          <w:tab w:val="left" w:pos="720"/>
        </w:tabs>
        <w:rPr>
          <w:rFonts w:cs="Times New Roman"/>
        </w:rPr>
      </w:pPr>
    </w:p>
    <w:p w:rsidR="00A662C5" w:rsidRDefault="00A662C5">
      <w:pPr>
        <w:tabs>
          <w:tab w:val="left" w:pos="720"/>
        </w:tabs>
        <w:rPr>
          <w:rFonts w:cs="Times New Roman"/>
        </w:rPr>
      </w:pPr>
      <w:r>
        <w:rPr>
          <w:rFonts w:cs="Times New Roman"/>
        </w:rPr>
        <w:t>All questions asked and all comments provided by stakeholders have been posted at the following site:</w:t>
      </w:r>
    </w:p>
    <w:p w:rsidR="00A662C5" w:rsidRDefault="00A662C5">
      <w:pPr>
        <w:tabs>
          <w:tab w:val="left" w:pos="720"/>
        </w:tabs>
        <w:ind w:left="-720"/>
        <w:rPr>
          <w:rFonts w:cs="Times New Roman"/>
        </w:rPr>
      </w:pPr>
    </w:p>
    <w:p w:rsidR="00A662C5" w:rsidRDefault="0068444E">
      <w:pPr>
        <w:tabs>
          <w:tab w:val="left" w:pos="720"/>
        </w:tabs>
        <w:rPr>
          <w:rFonts w:cs="Times New Roman"/>
        </w:rPr>
      </w:pPr>
      <w:hyperlink r:id="rId10" w:history="1">
        <w:r w:rsidR="00107B41" w:rsidRPr="00093C2D">
          <w:rPr>
            <w:rStyle w:val="Hyperlink"/>
          </w:rPr>
          <w:t>http://www.nerc.com/filez/standards/Generator Verification_Project_2007-09.html</w:t>
        </w:r>
      </w:hyperlink>
    </w:p>
    <w:p w:rsidR="00A662C5" w:rsidRDefault="00A662C5">
      <w:pPr>
        <w:tabs>
          <w:tab w:val="left" w:pos="720"/>
        </w:tabs>
        <w:ind w:left="-720"/>
        <w:rPr>
          <w:rFonts w:ascii="Verdana" w:hAnsi="Verdana" w:cs="Verdana"/>
        </w:rPr>
      </w:pPr>
    </w:p>
    <w:p w:rsidR="00A662C5" w:rsidRDefault="00A662C5">
      <w:pPr>
        <w:ind w:left="-900" w:right="-1080"/>
        <w:jc w:val="both"/>
        <w:rPr>
          <w:rFonts w:ascii="Arial" w:hAnsi="Arial" w:cs="Arial"/>
          <w:b/>
          <w:bCs/>
        </w:rPr>
      </w:pPr>
    </w:p>
    <w:p w:rsidR="00A662C5" w:rsidRDefault="00A662C5">
      <w:pPr>
        <w:pStyle w:val="Heading3"/>
      </w:pPr>
      <w:bookmarkStart w:id="0" w:name="_Toc254880778"/>
      <w:r>
        <w:t>Index to Questions and Summary Responses:</w:t>
      </w:r>
      <w:bookmarkEnd w:id="0"/>
    </w:p>
    <w:p w:rsidR="00A662C5" w:rsidRDefault="00A662C5">
      <w:pPr>
        <w:pStyle w:val="Heading2"/>
      </w:pPr>
    </w:p>
    <w:p w:rsidR="001E0465" w:rsidRDefault="0068444E">
      <w:pPr>
        <w:pStyle w:val="TOC2"/>
        <w:tabs>
          <w:tab w:val="right" w:leader="dot" w:pos="9350"/>
        </w:tabs>
        <w:rPr>
          <w:rFonts w:asciiTheme="minorHAnsi" w:hAnsiTheme="minorHAnsi" w:cstheme="minorBidi"/>
          <w:noProof/>
          <w:sz w:val="22"/>
          <w:szCs w:val="22"/>
        </w:rPr>
      </w:pPr>
      <w:r w:rsidRPr="0068444E">
        <w:rPr>
          <w:rFonts w:ascii="Arial" w:hAnsi="Arial" w:cs="Arial"/>
        </w:rPr>
        <w:fldChar w:fldCharType="begin"/>
      </w:r>
      <w:r w:rsidR="00A662C5">
        <w:rPr>
          <w:rFonts w:ascii="Arial" w:hAnsi="Arial" w:cs="Arial"/>
        </w:rPr>
        <w:instrText xml:space="preserve"> TOC \o "1-2" \h \z \u </w:instrText>
      </w:r>
      <w:r w:rsidRPr="0068444E">
        <w:rPr>
          <w:rFonts w:ascii="Arial" w:hAnsi="Arial" w:cs="Arial"/>
        </w:rPr>
        <w:fldChar w:fldCharType="separate"/>
      </w:r>
      <w:hyperlink w:anchor="_Toc266256520" w:history="1">
        <w:r w:rsidR="001E0465" w:rsidRPr="00FD0F83">
          <w:rPr>
            <w:rStyle w:val="Hyperlink"/>
            <w:noProof/>
          </w:rPr>
          <w:t>Quest</w:t>
        </w:r>
        <w:r w:rsidR="001E0465" w:rsidRPr="00FD0F83">
          <w:rPr>
            <w:rStyle w:val="Hyperlink"/>
            <w:noProof/>
          </w:rPr>
          <w:t>i</w:t>
        </w:r>
        <w:r w:rsidR="001E0465" w:rsidRPr="00FD0F83">
          <w:rPr>
            <w:rStyle w:val="Hyperlink"/>
            <w:noProof/>
          </w:rPr>
          <w:t>on 1</w:t>
        </w:r>
        <w:r w:rsidR="001E0465">
          <w:rPr>
            <w:noProof/>
            <w:webHidden/>
          </w:rPr>
          <w:tab/>
        </w:r>
        <w:r>
          <w:rPr>
            <w:noProof/>
            <w:webHidden/>
          </w:rPr>
          <w:fldChar w:fldCharType="begin"/>
        </w:r>
        <w:r w:rsidR="001E0465">
          <w:rPr>
            <w:noProof/>
            <w:webHidden/>
          </w:rPr>
          <w:instrText xml:space="preserve"> PAGEREF _Toc266256520 \h </w:instrText>
        </w:r>
        <w:r>
          <w:rPr>
            <w:noProof/>
            <w:webHidden/>
          </w:rPr>
        </w:r>
        <w:r>
          <w:rPr>
            <w:noProof/>
            <w:webHidden/>
          </w:rPr>
          <w:fldChar w:fldCharType="separate"/>
        </w:r>
        <w:r w:rsidR="001E0465">
          <w:rPr>
            <w:noProof/>
            <w:webHidden/>
          </w:rPr>
          <w:t>3</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1" w:history="1">
        <w:r w:rsidR="001E0465" w:rsidRPr="00FD0F83">
          <w:rPr>
            <w:rStyle w:val="Hyperlink"/>
            <w:noProof/>
          </w:rPr>
          <w:t>Ques</w:t>
        </w:r>
        <w:r w:rsidR="001E0465" w:rsidRPr="00FD0F83">
          <w:rPr>
            <w:rStyle w:val="Hyperlink"/>
            <w:noProof/>
          </w:rPr>
          <w:t>t</w:t>
        </w:r>
        <w:r w:rsidR="001E0465" w:rsidRPr="00FD0F83">
          <w:rPr>
            <w:rStyle w:val="Hyperlink"/>
            <w:noProof/>
          </w:rPr>
          <w:t>ion 2</w:t>
        </w:r>
        <w:r w:rsidR="001E0465">
          <w:rPr>
            <w:noProof/>
            <w:webHidden/>
          </w:rPr>
          <w:tab/>
        </w:r>
        <w:r>
          <w:rPr>
            <w:noProof/>
            <w:webHidden/>
          </w:rPr>
          <w:fldChar w:fldCharType="begin"/>
        </w:r>
        <w:r w:rsidR="001E0465">
          <w:rPr>
            <w:noProof/>
            <w:webHidden/>
          </w:rPr>
          <w:instrText xml:space="preserve"> PAGEREF _Toc266256521 \h </w:instrText>
        </w:r>
        <w:r>
          <w:rPr>
            <w:noProof/>
            <w:webHidden/>
          </w:rPr>
        </w:r>
        <w:r>
          <w:rPr>
            <w:noProof/>
            <w:webHidden/>
          </w:rPr>
          <w:fldChar w:fldCharType="separate"/>
        </w:r>
        <w:r w:rsidR="001E0465">
          <w:rPr>
            <w:noProof/>
            <w:webHidden/>
          </w:rPr>
          <w:t>4</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2" w:history="1">
        <w:r w:rsidR="001E0465" w:rsidRPr="00FD0F83">
          <w:rPr>
            <w:rStyle w:val="Hyperlink"/>
            <w:noProof/>
          </w:rPr>
          <w:t>Q</w:t>
        </w:r>
        <w:r w:rsidR="001E0465" w:rsidRPr="00FD0F83">
          <w:rPr>
            <w:rStyle w:val="Hyperlink"/>
            <w:noProof/>
          </w:rPr>
          <w:t>u</w:t>
        </w:r>
        <w:r w:rsidR="001E0465" w:rsidRPr="00FD0F83">
          <w:rPr>
            <w:rStyle w:val="Hyperlink"/>
            <w:noProof/>
          </w:rPr>
          <w:t>e</w:t>
        </w:r>
        <w:r w:rsidR="001E0465" w:rsidRPr="00FD0F83">
          <w:rPr>
            <w:rStyle w:val="Hyperlink"/>
            <w:noProof/>
          </w:rPr>
          <w:t>s</w:t>
        </w:r>
        <w:r w:rsidR="001E0465" w:rsidRPr="00FD0F83">
          <w:rPr>
            <w:rStyle w:val="Hyperlink"/>
            <w:noProof/>
          </w:rPr>
          <w:t>ti</w:t>
        </w:r>
        <w:r w:rsidR="001E0465" w:rsidRPr="00FD0F83">
          <w:rPr>
            <w:rStyle w:val="Hyperlink"/>
            <w:noProof/>
          </w:rPr>
          <w:t>o</w:t>
        </w:r>
        <w:r w:rsidR="001E0465" w:rsidRPr="00FD0F83">
          <w:rPr>
            <w:rStyle w:val="Hyperlink"/>
            <w:noProof/>
          </w:rPr>
          <w:t>n</w:t>
        </w:r>
        <w:r w:rsidR="001E0465" w:rsidRPr="00FD0F83">
          <w:rPr>
            <w:rStyle w:val="Hyperlink"/>
            <w:noProof/>
          </w:rPr>
          <w:t xml:space="preserve"> 3</w:t>
        </w:r>
        <w:r w:rsidR="001E0465">
          <w:rPr>
            <w:noProof/>
            <w:webHidden/>
          </w:rPr>
          <w:tab/>
        </w:r>
        <w:r>
          <w:rPr>
            <w:noProof/>
            <w:webHidden/>
          </w:rPr>
          <w:fldChar w:fldCharType="begin"/>
        </w:r>
        <w:r w:rsidR="001E0465">
          <w:rPr>
            <w:noProof/>
            <w:webHidden/>
          </w:rPr>
          <w:instrText xml:space="preserve"> PAGEREF _Toc266256522 \h </w:instrText>
        </w:r>
        <w:r>
          <w:rPr>
            <w:noProof/>
            <w:webHidden/>
          </w:rPr>
        </w:r>
        <w:r>
          <w:rPr>
            <w:noProof/>
            <w:webHidden/>
          </w:rPr>
          <w:fldChar w:fldCharType="separate"/>
        </w:r>
        <w:r w:rsidR="001E0465">
          <w:rPr>
            <w:noProof/>
            <w:webHidden/>
          </w:rPr>
          <w:t>5</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3" w:history="1">
        <w:r w:rsidR="001E0465" w:rsidRPr="00FD0F83">
          <w:rPr>
            <w:rStyle w:val="Hyperlink"/>
            <w:noProof/>
          </w:rPr>
          <w:t>Ques</w:t>
        </w:r>
        <w:r w:rsidR="001E0465" w:rsidRPr="00FD0F83">
          <w:rPr>
            <w:rStyle w:val="Hyperlink"/>
            <w:noProof/>
          </w:rPr>
          <w:t>t</w:t>
        </w:r>
        <w:r w:rsidR="001E0465" w:rsidRPr="00FD0F83">
          <w:rPr>
            <w:rStyle w:val="Hyperlink"/>
            <w:noProof/>
          </w:rPr>
          <w:t>ion 4</w:t>
        </w:r>
        <w:r w:rsidR="001E0465">
          <w:rPr>
            <w:noProof/>
            <w:webHidden/>
          </w:rPr>
          <w:tab/>
        </w:r>
        <w:r>
          <w:rPr>
            <w:noProof/>
            <w:webHidden/>
          </w:rPr>
          <w:fldChar w:fldCharType="begin"/>
        </w:r>
        <w:r w:rsidR="001E0465">
          <w:rPr>
            <w:noProof/>
            <w:webHidden/>
          </w:rPr>
          <w:instrText xml:space="preserve"> PAGEREF _Toc266256523 \h </w:instrText>
        </w:r>
        <w:r>
          <w:rPr>
            <w:noProof/>
            <w:webHidden/>
          </w:rPr>
        </w:r>
        <w:r>
          <w:rPr>
            <w:noProof/>
            <w:webHidden/>
          </w:rPr>
          <w:fldChar w:fldCharType="separate"/>
        </w:r>
        <w:r w:rsidR="001E0465">
          <w:rPr>
            <w:noProof/>
            <w:webHidden/>
          </w:rPr>
          <w:t>6</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4" w:history="1">
        <w:r w:rsidR="001E0465" w:rsidRPr="00FD0F83">
          <w:rPr>
            <w:rStyle w:val="Hyperlink"/>
            <w:noProof/>
          </w:rPr>
          <w:t>Que</w:t>
        </w:r>
        <w:r w:rsidR="001E0465" w:rsidRPr="00FD0F83">
          <w:rPr>
            <w:rStyle w:val="Hyperlink"/>
            <w:noProof/>
          </w:rPr>
          <w:t>s</w:t>
        </w:r>
        <w:r w:rsidR="001E0465" w:rsidRPr="00FD0F83">
          <w:rPr>
            <w:rStyle w:val="Hyperlink"/>
            <w:noProof/>
          </w:rPr>
          <w:t>tion 5</w:t>
        </w:r>
        <w:r w:rsidR="001E0465">
          <w:rPr>
            <w:noProof/>
            <w:webHidden/>
          </w:rPr>
          <w:tab/>
        </w:r>
        <w:r>
          <w:rPr>
            <w:noProof/>
            <w:webHidden/>
          </w:rPr>
          <w:fldChar w:fldCharType="begin"/>
        </w:r>
        <w:r w:rsidR="001E0465">
          <w:rPr>
            <w:noProof/>
            <w:webHidden/>
          </w:rPr>
          <w:instrText xml:space="preserve"> PAGEREF _Toc266256524 \h </w:instrText>
        </w:r>
        <w:r>
          <w:rPr>
            <w:noProof/>
            <w:webHidden/>
          </w:rPr>
        </w:r>
        <w:r>
          <w:rPr>
            <w:noProof/>
            <w:webHidden/>
          </w:rPr>
          <w:fldChar w:fldCharType="separate"/>
        </w:r>
        <w:r w:rsidR="001E0465">
          <w:rPr>
            <w:noProof/>
            <w:webHidden/>
          </w:rPr>
          <w:t>7</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5" w:history="1">
        <w:r w:rsidR="001E0465" w:rsidRPr="00FD0F83">
          <w:rPr>
            <w:rStyle w:val="Hyperlink"/>
            <w:noProof/>
          </w:rPr>
          <w:t>Questi</w:t>
        </w:r>
        <w:r w:rsidR="001E0465" w:rsidRPr="00FD0F83">
          <w:rPr>
            <w:rStyle w:val="Hyperlink"/>
            <w:noProof/>
          </w:rPr>
          <w:t>o</w:t>
        </w:r>
        <w:r w:rsidR="001E0465" w:rsidRPr="00FD0F83">
          <w:rPr>
            <w:rStyle w:val="Hyperlink"/>
            <w:noProof/>
          </w:rPr>
          <w:t>n 6</w:t>
        </w:r>
        <w:r w:rsidR="001E0465">
          <w:rPr>
            <w:noProof/>
            <w:webHidden/>
          </w:rPr>
          <w:tab/>
        </w:r>
        <w:r>
          <w:rPr>
            <w:noProof/>
            <w:webHidden/>
          </w:rPr>
          <w:fldChar w:fldCharType="begin"/>
        </w:r>
        <w:r w:rsidR="001E0465">
          <w:rPr>
            <w:noProof/>
            <w:webHidden/>
          </w:rPr>
          <w:instrText xml:space="preserve"> PAGEREF _Toc266256525 \h </w:instrText>
        </w:r>
        <w:r>
          <w:rPr>
            <w:noProof/>
            <w:webHidden/>
          </w:rPr>
        </w:r>
        <w:r>
          <w:rPr>
            <w:noProof/>
            <w:webHidden/>
          </w:rPr>
          <w:fldChar w:fldCharType="separate"/>
        </w:r>
        <w:r w:rsidR="001E0465">
          <w:rPr>
            <w:noProof/>
            <w:webHidden/>
          </w:rPr>
          <w:t>8</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6" w:history="1">
        <w:r w:rsidR="001E0465" w:rsidRPr="00FD0F83">
          <w:rPr>
            <w:rStyle w:val="Hyperlink"/>
            <w:noProof/>
          </w:rPr>
          <w:t>Ques</w:t>
        </w:r>
        <w:r w:rsidR="001E0465" w:rsidRPr="00FD0F83">
          <w:rPr>
            <w:rStyle w:val="Hyperlink"/>
            <w:noProof/>
          </w:rPr>
          <w:t>t</w:t>
        </w:r>
        <w:r w:rsidR="001E0465" w:rsidRPr="00FD0F83">
          <w:rPr>
            <w:rStyle w:val="Hyperlink"/>
            <w:noProof/>
          </w:rPr>
          <w:t>ion 7</w:t>
        </w:r>
        <w:r w:rsidR="001E0465">
          <w:rPr>
            <w:noProof/>
            <w:webHidden/>
          </w:rPr>
          <w:tab/>
        </w:r>
        <w:r>
          <w:rPr>
            <w:noProof/>
            <w:webHidden/>
          </w:rPr>
          <w:fldChar w:fldCharType="begin"/>
        </w:r>
        <w:r w:rsidR="001E0465">
          <w:rPr>
            <w:noProof/>
            <w:webHidden/>
          </w:rPr>
          <w:instrText xml:space="preserve"> PAGEREF _Toc266256526 \h </w:instrText>
        </w:r>
        <w:r>
          <w:rPr>
            <w:noProof/>
            <w:webHidden/>
          </w:rPr>
        </w:r>
        <w:r>
          <w:rPr>
            <w:noProof/>
            <w:webHidden/>
          </w:rPr>
          <w:fldChar w:fldCharType="separate"/>
        </w:r>
        <w:r w:rsidR="001E0465">
          <w:rPr>
            <w:noProof/>
            <w:webHidden/>
          </w:rPr>
          <w:t>9</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7" w:history="1">
        <w:r w:rsidR="001E0465" w:rsidRPr="00FD0F83">
          <w:rPr>
            <w:rStyle w:val="Hyperlink"/>
            <w:noProof/>
          </w:rPr>
          <w:t>Que</w:t>
        </w:r>
        <w:r w:rsidR="001E0465" w:rsidRPr="00FD0F83">
          <w:rPr>
            <w:rStyle w:val="Hyperlink"/>
            <w:noProof/>
          </w:rPr>
          <w:t>s</w:t>
        </w:r>
        <w:r w:rsidR="001E0465" w:rsidRPr="00FD0F83">
          <w:rPr>
            <w:rStyle w:val="Hyperlink"/>
            <w:noProof/>
          </w:rPr>
          <w:t>t</w:t>
        </w:r>
        <w:r w:rsidR="001E0465" w:rsidRPr="00FD0F83">
          <w:rPr>
            <w:rStyle w:val="Hyperlink"/>
            <w:noProof/>
          </w:rPr>
          <w:t>ion 8</w:t>
        </w:r>
        <w:r w:rsidR="001E0465">
          <w:rPr>
            <w:noProof/>
            <w:webHidden/>
          </w:rPr>
          <w:tab/>
        </w:r>
        <w:r>
          <w:rPr>
            <w:noProof/>
            <w:webHidden/>
          </w:rPr>
          <w:fldChar w:fldCharType="begin"/>
        </w:r>
        <w:r w:rsidR="001E0465">
          <w:rPr>
            <w:noProof/>
            <w:webHidden/>
          </w:rPr>
          <w:instrText xml:space="preserve"> PAGEREF _Toc266256527 \h </w:instrText>
        </w:r>
        <w:r>
          <w:rPr>
            <w:noProof/>
            <w:webHidden/>
          </w:rPr>
        </w:r>
        <w:r>
          <w:rPr>
            <w:noProof/>
            <w:webHidden/>
          </w:rPr>
          <w:fldChar w:fldCharType="separate"/>
        </w:r>
        <w:r w:rsidR="001E0465">
          <w:rPr>
            <w:noProof/>
            <w:webHidden/>
          </w:rPr>
          <w:t>10</w:t>
        </w:r>
        <w:r>
          <w:rPr>
            <w:noProof/>
            <w:webHidden/>
          </w:rPr>
          <w:fldChar w:fldCharType="end"/>
        </w:r>
      </w:hyperlink>
    </w:p>
    <w:p w:rsidR="001E0465" w:rsidRDefault="0068444E">
      <w:pPr>
        <w:pStyle w:val="TOC2"/>
        <w:tabs>
          <w:tab w:val="right" w:leader="dot" w:pos="9350"/>
        </w:tabs>
        <w:rPr>
          <w:rFonts w:asciiTheme="minorHAnsi" w:hAnsiTheme="minorHAnsi" w:cstheme="minorBidi"/>
          <w:noProof/>
          <w:sz w:val="22"/>
          <w:szCs w:val="22"/>
        </w:rPr>
      </w:pPr>
      <w:hyperlink w:anchor="_Toc266256528" w:history="1">
        <w:r w:rsidR="001E0465" w:rsidRPr="00FD0F83">
          <w:rPr>
            <w:rStyle w:val="Hyperlink"/>
            <w:noProof/>
          </w:rPr>
          <w:t>Questio</w:t>
        </w:r>
        <w:r w:rsidR="001E0465" w:rsidRPr="00FD0F83">
          <w:rPr>
            <w:rStyle w:val="Hyperlink"/>
            <w:noProof/>
          </w:rPr>
          <w:t>n</w:t>
        </w:r>
        <w:r w:rsidR="001E0465" w:rsidRPr="00FD0F83">
          <w:rPr>
            <w:rStyle w:val="Hyperlink"/>
            <w:noProof/>
          </w:rPr>
          <w:t xml:space="preserve"> 9</w:t>
        </w:r>
        <w:r w:rsidR="001E0465">
          <w:rPr>
            <w:noProof/>
            <w:webHidden/>
          </w:rPr>
          <w:tab/>
        </w:r>
        <w:r>
          <w:rPr>
            <w:noProof/>
            <w:webHidden/>
          </w:rPr>
          <w:fldChar w:fldCharType="begin"/>
        </w:r>
        <w:r w:rsidR="001E0465">
          <w:rPr>
            <w:noProof/>
            <w:webHidden/>
          </w:rPr>
          <w:instrText xml:space="preserve"> PAGEREF _Toc266256528 \h </w:instrText>
        </w:r>
        <w:r>
          <w:rPr>
            <w:noProof/>
            <w:webHidden/>
          </w:rPr>
        </w:r>
        <w:r>
          <w:rPr>
            <w:noProof/>
            <w:webHidden/>
          </w:rPr>
          <w:fldChar w:fldCharType="separate"/>
        </w:r>
        <w:r w:rsidR="001E0465">
          <w:rPr>
            <w:noProof/>
            <w:webHidden/>
          </w:rPr>
          <w:t>11</w:t>
        </w:r>
        <w:r>
          <w:rPr>
            <w:noProof/>
            <w:webHidden/>
          </w:rPr>
          <w:fldChar w:fldCharType="end"/>
        </w:r>
      </w:hyperlink>
    </w:p>
    <w:p w:rsidR="00A662C5" w:rsidRDefault="0068444E">
      <w:pPr>
        <w:pStyle w:val="Heading2"/>
      </w:pPr>
      <w:r>
        <w:fldChar w:fldCharType="end"/>
      </w:r>
      <w:r w:rsidR="00A662C5">
        <w:br w:type="page"/>
      </w:r>
      <w:bookmarkStart w:id="1" w:name="_Toc266256520"/>
      <w:r w:rsidR="00A662C5">
        <w:lastRenderedPageBreak/>
        <w:t>Question 1</w:t>
      </w:r>
      <w:bookmarkEnd w:id="1"/>
    </w:p>
    <w:p w:rsidR="005A45C0" w:rsidRPr="005A45C0" w:rsidRDefault="005A45C0" w:rsidP="005A45C0"/>
    <w:p w:rsidR="00F036D3" w:rsidRPr="00F036D3" w:rsidRDefault="00F036D3" w:rsidP="00F036D3">
      <w:pPr>
        <w:tabs>
          <w:tab w:val="left" w:pos="6840"/>
        </w:tabs>
        <w:ind w:right="-720"/>
        <w:rPr>
          <w:rFonts w:cs="Times New Roman"/>
          <w:noProof/>
        </w:rPr>
      </w:pPr>
      <w:r w:rsidRPr="00F036D3">
        <w:rPr>
          <w:rFonts w:cs="Times New Roman"/>
          <w:noProof/>
        </w:rPr>
        <w:t>The PRC-024-1 Standard is applicable to the Generator Owner as opposed to Generator</w:t>
      </w:r>
    </w:p>
    <w:p w:rsidR="00A662C5" w:rsidRDefault="00F036D3" w:rsidP="00F036D3">
      <w:pPr>
        <w:tabs>
          <w:tab w:val="left" w:pos="6840"/>
        </w:tabs>
        <w:ind w:right="-720"/>
        <w:rPr>
          <w:rFonts w:cs="Times New Roman"/>
          <w:noProof/>
        </w:rPr>
      </w:pPr>
      <w:r w:rsidRPr="00F036D3">
        <w:rPr>
          <w:rFonts w:cs="Times New Roman"/>
          <w:noProof/>
        </w:rPr>
        <w:t>Operator, do you agree? If not, please explain in the comment area.</w:t>
      </w:r>
    </w:p>
    <w:p w:rsidR="00A662C5" w:rsidRDefault="00A662C5">
      <w:pPr>
        <w:spacing w:before="360" w:after="120"/>
        <w:jc w:val="both"/>
        <w:rPr>
          <w:rFonts w:cs="Times New Roman"/>
          <w:color w:val="5D85A9"/>
        </w:rPr>
      </w:pPr>
      <w:r>
        <w:rPr>
          <w:rFonts w:cs="Times New Roman"/>
          <w:b/>
          <w:bCs/>
          <w:color w:val="5D85A9"/>
        </w:rPr>
        <w:t>Summary Consideration:</w:t>
      </w:r>
      <w:r>
        <w:rPr>
          <w:rFonts w:cs="Times New Roman"/>
          <w:color w:val="5D85A9"/>
        </w:rPr>
        <w:t xml:space="preserve">  </w:t>
      </w:r>
    </w:p>
    <w:p w:rsidR="008A75A2" w:rsidRDefault="00FC6BD6" w:rsidP="008A75A2">
      <w:pPr>
        <w:spacing w:after="120"/>
        <w:rPr>
          <w:rFonts w:ascii="Verdana" w:hAnsi="Verdana" w:cs="Times New Roman"/>
          <w:color w:val="000000"/>
          <w:sz w:val="20"/>
          <w:szCs w:val="20"/>
        </w:rPr>
      </w:pPr>
      <w:r>
        <w:rPr>
          <w:rFonts w:ascii="Verdana" w:hAnsi="Verdana" w:cs="Times New Roman"/>
          <w:color w:val="000000"/>
          <w:sz w:val="20"/>
          <w:szCs w:val="20"/>
        </w:rPr>
        <w:t xml:space="preserve">Of </w:t>
      </w:r>
      <w:r w:rsidR="002011AB" w:rsidRPr="00FC6BD6">
        <w:rPr>
          <w:rFonts w:ascii="Verdana" w:hAnsi="Verdana" w:cs="Times New Roman"/>
          <w:color w:val="000000"/>
          <w:sz w:val="20"/>
          <w:szCs w:val="20"/>
        </w:rPr>
        <w:t>43</w:t>
      </w:r>
      <w:r w:rsidR="00031128" w:rsidRPr="00FC6BD6">
        <w:rPr>
          <w:rFonts w:ascii="Verdana" w:hAnsi="Verdana" w:cs="Times New Roman"/>
          <w:color w:val="000000"/>
          <w:sz w:val="20"/>
          <w:szCs w:val="20"/>
        </w:rPr>
        <w:t xml:space="preserve"> </w:t>
      </w:r>
      <w:r w:rsidR="002011AB" w:rsidRPr="00FC6BD6">
        <w:rPr>
          <w:rFonts w:ascii="Verdana" w:hAnsi="Verdana" w:cs="Times New Roman"/>
          <w:color w:val="000000"/>
          <w:sz w:val="20"/>
          <w:szCs w:val="20"/>
        </w:rPr>
        <w:t>respondents</w:t>
      </w:r>
      <w:r>
        <w:rPr>
          <w:rFonts w:ascii="Verdana" w:hAnsi="Verdana" w:cs="Times New Roman"/>
          <w:color w:val="000000"/>
          <w:sz w:val="20"/>
          <w:szCs w:val="20"/>
        </w:rPr>
        <w:t xml:space="preserve">, </w:t>
      </w:r>
      <w:r w:rsidR="002011AB" w:rsidRPr="00FC6BD6">
        <w:rPr>
          <w:rFonts w:ascii="Verdana" w:hAnsi="Verdana" w:cs="Times New Roman"/>
          <w:color w:val="000000"/>
          <w:sz w:val="20"/>
          <w:szCs w:val="20"/>
        </w:rPr>
        <w:t>3</w:t>
      </w:r>
      <w:r w:rsidR="008A75A2" w:rsidRPr="00FC6BD6">
        <w:rPr>
          <w:rFonts w:ascii="Verdana" w:hAnsi="Verdana" w:cs="Times New Roman"/>
          <w:color w:val="000000"/>
          <w:sz w:val="20"/>
          <w:szCs w:val="20"/>
        </w:rPr>
        <w:t xml:space="preserve"> </w:t>
      </w:r>
      <w:r>
        <w:rPr>
          <w:rFonts w:ascii="Verdana" w:hAnsi="Verdana" w:cs="Times New Roman"/>
          <w:color w:val="000000"/>
          <w:sz w:val="20"/>
          <w:szCs w:val="20"/>
        </w:rPr>
        <w:t xml:space="preserve">are </w:t>
      </w:r>
      <w:r w:rsidR="008A75A2" w:rsidRPr="00FC6BD6">
        <w:rPr>
          <w:rFonts w:ascii="Verdana" w:hAnsi="Verdana" w:cs="Times New Roman"/>
          <w:color w:val="000000"/>
          <w:sz w:val="20"/>
          <w:szCs w:val="20"/>
        </w:rPr>
        <w:t xml:space="preserve">abstentions, </w:t>
      </w:r>
      <w:r w:rsidR="002011AB" w:rsidRPr="00FC6BD6">
        <w:rPr>
          <w:rFonts w:ascii="Verdana" w:hAnsi="Verdana" w:cs="Times New Roman"/>
          <w:color w:val="000000"/>
          <w:sz w:val="20"/>
          <w:szCs w:val="20"/>
        </w:rPr>
        <w:t>32</w:t>
      </w:r>
      <w:r w:rsidR="008A75A2" w:rsidRPr="00FC6BD6">
        <w:rPr>
          <w:rFonts w:ascii="Verdana" w:hAnsi="Verdana" w:cs="Times New Roman"/>
          <w:color w:val="000000"/>
          <w:sz w:val="20"/>
          <w:szCs w:val="20"/>
        </w:rPr>
        <w:t xml:space="preserve"> </w:t>
      </w:r>
      <w:r>
        <w:rPr>
          <w:rFonts w:ascii="Verdana" w:hAnsi="Verdana" w:cs="Times New Roman"/>
          <w:color w:val="000000"/>
          <w:sz w:val="20"/>
          <w:szCs w:val="20"/>
        </w:rPr>
        <w:t>are i</w:t>
      </w:r>
      <w:r w:rsidR="008A75A2" w:rsidRPr="00FC6BD6">
        <w:rPr>
          <w:rFonts w:ascii="Verdana" w:hAnsi="Verdana" w:cs="Times New Roman"/>
          <w:color w:val="000000"/>
          <w:sz w:val="20"/>
          <w:szCs w:val="20"/>
        </w:rPr>
        <w:t xml:space="preserve">n agreement, and </w:t>
      </w:r>
      <w:r w:rsidR="002011AB" w:rsidRPr="00FC6BD6">
        <w:rPr>
          <w:rFonts w:ascii="Verdana" w:hAnsi="Verdana" w:cs="Times New Roman"/>
          <w:color w:val="000000"/>
          <w:sz w:val="20"/>
          <w:szCs w:val="20"/>
        </w:rPr>
        <w:t>8</w:t>
      </w:r>
      <w:r w:rsidR="008A75A2" w:rsidRPr="00FC6BD6">
        <w:rPr>
          <w:rFonts w:ascii="Verdana" w:hAnsi="Verdana" w:cs="Times New Roman"/>
          <w:color w:val="000000"/>
          <w:sz w:val="20"/>
          <w:szCs w:val="20"/>
        </w:rPr>
        <w:t xml:space="preserve"> </w:t>
      </w:r>
      <w:r>
        <w:rPr>
          <w:rFonts w:ascii="Verdana" w:hAnsi="Verdana" w:cs="Times New Roman"/>
          <w:color w:val="000000"/>
          <w:sz w:val="20"/>
          <w:szCs w:val="20"/>
        </w:rPr>
        <w:t xml:space="preserve">are </w:t>
      </w:r>
      <w:r w:rsidR="008A75A2" w:rsidRPr="00FC6BD6">
        <w:rPr>
          <w:rFonts w:ascii="Verdana" w:hAnsi="Verdana" w:cs="Times New Roman"/>
          <w:color w:val="000000"/>
          <w:sz w:val="20"/>
          <w:szCs w:val="20"/>
        </w:rPr>
        <w:t>in disagreement.</w:t>
      </w:r>
    </w:p>
    <w:p w:rsidR="00FC6BD6" w:rsidRPr="00FC6BD6" w:rsidRDefault="00FC6BD6" w:rsidP="008A75A2">
      <w:pPr>
        <w:spacing w:after="120"/>
        <w:rPr>
          <w:rFonts w:ascii="Verdana" w:hAnsi="Verdana" w:cs="Times New Roman"/>
          <w:color w:val="000000"/>
          <w:sz w:val="20"/>
          <w:szCs w:val="20"/>
        </w:rPr>
      </w:pPr>
    </w:p>
    <w:p w:rsidR="008A75A2" w:rsidRPr="00FC6BD6" w:rsidRDefault="008A75A2" w:rsidP="008A75A2">
      <w:pPr>
        <w:spacing w:after="120"/>
        <w:rPr>
          <w:rFonts w:ascii="Verdana" w:hAnsi="Verdana" w:cs="Times New Roman"/>
          <w:noProof/>
          <w:sz w:val="20"/>
          <w:szCs w:val="20"/>
        </w:rPr>
      </w:pPr>
      <w:r w:rsidRPr="00FC6BD6">
        <w:rPr>
          <w:rFonts w:ascii="Verdana" w:hAnsi="Verdana" w:cs="Times New Roman"/>
          <w:noProof/>
          <w:sz w:val="20"/>
          <w:szCs w:val="20"/>
        </w:rPr>
        <w:t xml:space="preserve">The major comment issues </w:t>
      </w:r>
      <w:r w:rsidR="002011AB" w:rsidRPr="00FC6BD6">
        <w:rPr>
          <w:rFonts w:ascii="Verdana" w:hAnsi="Verdana" w:cs="Times New Roman"/>
          <w:noProof/>
          <w:sz w:val="20"/>
          <w:szCs w:val="20"/>
        </w:rPr>
        <w:t>raised are</w:t>
      </w:r>
      <w:r w:rsidRPr="00FC6BD6">
        <w:rPr>
          <w:rFonts w:ascii="Verdana" w:hAnsi="Verdana" w:cs="Times New Roman"/>
          <w:noProof/>
          <w:sz w:val="20"/>
          <w:szCs w:val="20"/>
        </w:rPr>
        <w:t xml:space="preserve">: </w:t>
      </w:r>
    </w:p>
    <w:p w:rsidR="008A75A2" w:rsidRPr="00FC6BD6" w:rsidRDefault="002011AB" w:rsidP="001C11ED">
      <w:pPr>
        <w:numPr>
          <w:ilvl w:val="0"/>
          <w:numId w:val="3"/>
        </w:numPr>
        <w:spacing w:after="120"/>
        <w:rPr>
          <w:rFonts w:ascii="Verdana" w:hAnsi="Verdana"/>
          <w:sz w:val="20"/>
          <w:szCs w:val="20"/>
        </w:rPr>
      </w:pPr>
      <w:r w:rsidRPr="00FC6BD6">
        <w:rPr>
          <w:rFonts w:ascii="Verdana" w:hAnsi="Verdana"/>
          <w:sz w:val="20"/>
          <w:szCs w:val="20"/>
        </w:rPr>
        <w:t>The relay settings are the responsibility of the GO (9 respondents)</w:t>
      </w:r>
    </w:p>
    <w:p w:rsidR="008A75A2" w:rsidRPr="00FC6BD6" w:rsidRDefault="002011AB" w:rsidP="001C11ED">
      <w:pPr>
        <w:numPr>
          <w:ilvl w:val="0"/>
          <w:numId w:val="3"/>
        </w:numPr>
        <w:spacing w:after="120"/>
        <w:rPr>
          <w:rFonts w:ascii="Verdana" w:hAnsi="Verdana"/>
          <w:sz w:val="20"/>
          <w:szCs w:val="20"/>
        </w:rPr>
      </w:pPr>
      <w:r w:rsidRPr="00FC6BD6">
        <w:rPr>
          <w:rFonts w:ascii="Verdana" w:hAnsi="Verdana"/>
          <w:sz w:val="20"/>
          <w:szCs w:val="20"/>
        </w:rPr>
        <w:t>The standard ought to apply to both the GO and the GOP (6 respondents)</w:t>
      </w:r>
    </w:p>
    <w:p w:rsidR="008A75A2" w:rsidRPr="00FC6BD6" w:rsidRDefault="002011AB" w:rsidP="001C11ED">
      <w:pPr>
        <w:numPr>
          <w:ilvl w:val="0"/>
          <w:numId w:val="3"/>
        </w:numPr>
        <w:spacing w:after="120"/>
        <w:rPr>
          <w:rFonts w:ascii="Verdana" w:hAnsi="Verdana"/>
          <w:sz w:val="20"/>
          <w:szCs w:val="20"/>
        </w:rPr>
      </w:pPr>
      <w:r w:rsidRPr="00FC6BD6">
        <w:rPr>
          <w:rFonts w:ascii="Verdana" w:hAnsi="Verdana"/>
          <w:sz w:val="20"/>
          <w:szCs w:val="20"/>
        </w:rPr>
        <w:t>The relay settings are the responsibility of the GOP (4 respondents)</w:t>
      </w:r>
    </w:p>
    <w:p w:rsidR="008A75A2" w:rsidRPr="00FC6BD6" w:rsidRDefault="008A75A2" w:rsidP="008A75A2">
      <w:pPr>
        <w:spacing w:after="120"/>
        <w:rPr>
          <w:rFonts w:ascii="Verdana" w:hAnsi="Verdana" w:cs="Times New Roman"/>
          <w:noProof/>
          <w:sz w:val="20"/>
          <w:szCs w:val="20"/>
        </w:rPr>
      </w:pPr>
    </w:p>
    <w:p w:rsidR="008A75A2" w:rsidRPr="00FC6BD6" w:rsidRDefault="00F036D3" w:rsidP="008A75A2">
      <w:pPr>
        <w:spacing w:after="120"/>
        <w:rPr>
          <w:rFonts w:ascii="Verdana" w:hAnsi="Verdana" w:cs="Times New Roman"/>
          <w:noProof/>
          <w:sz w:val="20"/>
          <w:szCs w:val="20"/>
        </w:rPr>
      </w:pPr>
      <w:r w:rsidRPr="00FC6BD6">
        <w:rPr>
          <w:rFonts w:ascii="Verdana" w:hAnsi="Verdana" w:cs="Times New Roman"/>
          <w:noProof/>
          <w:sz w:val="20"/>
          <w:szCs w:val="20"/>
        </w:rPr>
        <w:t>The GV</w:t>
      </w:r>
      <w:r w:rsidR="008A75A2" w:rsidRPr="00FC6BD6">
        <w:rPr>
          <w:rFonts w:ascii="Verdana" w:hAnsi="Verdana" w:cs="Times New Roman"/>
          <w:noProof/>
          <w:sz w:val="20"/>
          <w:szCs w:val="20"/>
        </w:rPr>
        <w:t xml:space="preserve"> SDT considerations for the major comment issues are:</w:t>
      </w:r>
    </w:p>
    <w:p w:rsidR="000F2E12" w:rsidRPr="00FC6BD6" w:rsidRDefault="000F2E12" w:rsidP="000F2E12">
      <w:pPr>
        <w:spacing w:after="120"/>
        <w:rPr>
          <w:rFonts w:ascii="Verdana" w:hAnsi="Verdana"/>
          <w:sz w:val="20"/>
          <w:szCs w:val="20"/>
        </w:rPr>
      </w:pPr>
      <w:r w:rsidRPr="00FC6BD6">
        <w:rPr>
          <w:rFonts w:ascii="Verdana" w:hAnsi="Verdana"/>
          <w:sz w:val="20"/>
          <w:szCs w:val="20"/>
        </w:rPr>
        <w:t>The latest version of the Functional Model (Rev.5) provides some clarity on the division of duties between the Generator Owner and Generator Operator.  The Generator Owner owns and maintains generating units.  The Generator Owner tasks are 1)  Establish generating facility ratings, limits, and operating requirements;  2)  Design and authorize maintenance of generation plant protective relaying systems, protective relaying systems on the transmission lines connecting the generation plant to the transmission system, and Special Protection Systems;  3)  Maintain owned generating facilities;  4)  Provide verified generating facility performance characteristics/data.</w:t>
      </w:r>
    </w:p>
    <w:p w:rsidR="000F2E12" w:rsidRPr="00FC6BD6" w:rsidRDefault="000F2E12" w:rsidP="000F2E12">
      <w:pPr>
        <w:spacing w:after="120"/>
        <w:rPr>
          <w:rFonts w:ascii="Verdana" w:hAnsi="Verdana"/>
          <w:sz w:val="20"/>
          <w:szCs w:val="20"/>
        </w:rPr>
      </w:pPr>
      <w:r w:rsidRPr="00FC6BD6">
        <w:rPr>
          <w:rFonts w:ascii="Verdana" w:hAnsi="Verdana"/>
          <w:sz w:val="20"/>
          <w:szCs w:val="20"/>
        </w:rPr>
        <w:t xml:space="preserve">In the Functional Model, the Generator Operator forms the daily generation plan, reports the operating/availability status of units, monitors the status of generating facilities, and adjusts real and reactive power as directed by the Balancing Authority and Transmission Operators.  The </w:t>
      </w:r>
    </w:p>
    <w:p w:rsidR="008A75A2" w:rsidRPr="00FC6BD6" w:rsidRDefault="000F2E12" w:rsidP="000F2E12">
      <w:pPr>
        <w:spacing w:after="120"/>
        <w:rPr>
          <w:rFonts w:ascii="Verdana" w:hAnsi="Verdana" w:cs="Times New Roman"/>
          <w:noProof/>
          <w:sz w:val="20"/>
          <w:szCs w:val="20"/>
        </w:rPr>
      </w:pPr>
      <w:r w:rsidRPr="00FC6BD6">
        <w:rPr>
          <w:rFonts w:ascii="Verdana" w:hAnsi="Verdana"/>
          <w:sz w:val="20"/>
          <w:szCs w:val="20"/>
        </w:rPr>
        <w:t>The drafting team has determined that the Generator Owner is appropriate party to fulfill the responsibilities required by this NERC Standard since the required actions are related to the design and maintenance of the protection systems.</w:t>
      </w:r>
    </w:p>
    <w:p w:rsidR="008A75A2" w:rsidRPr="00FC6BD6" w:rsidRDefault="008A75A2" w:rsidP="008A75A2">
      <w:pPr>
        <w:spacing w:after="120"/>
        <w:rPr>
          <w:rFonts w:ascii="Verdana" w:hAnsi="Verdana" w:cs="Times New Roman"/>
          <w:noProof/>
          <w:sz w:val="20"/>
          <w:szCs w:val="20"/>
        </w:rPr>
      </w:pPr>
    </w:p>
    <w:p w:rsidR="008A75A2" w:rsidRPr="00FC6BD6" w:rsidRDefault="008A75A2" w:rsidP="008A75A2">
      <w:pPr>
        <w:spacing w:after="120"/>
        <w:rPr>
          <w:rFonts w:ascii="Verdana" w:hAnsi="Verdana" w:cs="Times New Roman"/>
          <w:noProof/>
          <w:sz w:val="20"/>
          <w:szCs w:val="20"/>
        </w:rPr>
      </w:pPr>
      <w:r w:rsidRPr="00FC6BD6">
        <w:rPr>
          <w:rFonts w:ascii="Verdana" w:hAnsi="Verdana" w:cs="Times New Roman"/>
          <w:noProof/>
          <w:sz w:val="20"/>
          <w:szCs w:val="20"/>
        </w:rPr>
        <w:t>Some minor comment issues are:</w:t>
      </w:r>
    </w:p>
    <w:p w:rsidR="008A75A2" w:rsidRPr="00FC6BD6" w:rsidRDefault="000F2E12" w:rsidP="001C11ED">
      <w:pPr>
        <w:numPr>
          <w:ilvl w:val="0"/>
          <w:numId w:val="5"/>
        </w:numPr>
        <w:spacing w:after="120"/>
        <w:rPr>
          <w:rFonts w:ascii="Verdana" w:hAnsi="Verdana"/>
          <w:sz w:val="20"/>
          <w:szCs w:val="20"/>
        </w:rPr>
      </w:pPr>
      <w:r w:rsidRPr="00FC6BD6">
        <w:rPr>
          <w:rFonts w:ascii="Verdana" w:hAnsi="Verdana"/>
          <w:sz w:val="20"/>
          <w:szCs w:val="20"/>
        </w:rPr>
        <w:t>Since the GOP does not own the generator, he cannot change the settings w/o the GO approval.</w:t>
      </w:r>
    </w:p>
    <w:p w:rsidR="008A75A2" w:rsidRPr="00FC6BD6" w:rsidRDefault="000F2E12" w:rsidP="001C11ED">
      <w:pPr>
        <w:numPr>
          <w:ilvl w:val="0"/>
          <w:numId w:val="5"/>
        </w:numPr>
        <w:spacing w:after="120"/>
        <w:rPr>
          <w:rFonts w:ascii="Verdana" w:hAnsi="Verdana"/>
          <w:sz w:val="20"/>
          <w:szCs w:val="20"/>
        </w:rPr>
      </w:pPr>
      <w:r w:rsidRPr="00FC6BD6">
        <w:rPr>
          <w:rFonts w:ascii="Verdana" w:hAnsi="Verdana"/>
          <w:sz w:val="20"/>
          <w:szCs w:val="20"/>
        </w:rPr>
        <w:t>The GOP has the maintenance responsibility.</w:t>
      </w:r>
    </w:p>
    <w:p w:rsidR="008A75A2" w:rsidRPr="00FC6BD6" w:rsidRDefault="008A75A2" w:rsidP="008A75A2">
      <w:pPr>
        <w:spacing w:after="120"/>
        <w:rPr>
          <w:rFonts w:ascii="Verdana" w:hAnsi="Verdana" w:cs="Times New Roman"/>
          <w:noProof/>
          <w:sz w:val="20"/>
          <w:szCs w:val="20"/>
          <w:highlight w:val="yellow"/>
        </w:rPr>
      </w:pPr>
    </w:p>
    <w:p w:rsidR="008A75A2" w:rsidRPr="00FC6BD6" w:rsidRDefault="00F036D3" w:rsidP="008A75A2">
      <w:pPr>
        <w:spacing w:after="120"/>
        <w:rPr>
          <w:rFonts w:ascii="Verdana" w:hAnsi="Verdana" w:cs="Times New Roman"/>
          <w:noProof/>
          <w:sz w:val="20"/>
          <w:szCs w:val="20"/>
        </w:rPr>
      </w:pPr>
      <w:r w:rsidRPr="00FC6BD6">
        <w:rPr>
          <w:rFonts w:ascii="Verdana" w:hAnsi="Verdana" w:cs="Times New Roman"/>
          <w:noProof/>
          <w:sz w:val="20"/>
          <w:szCs w:val="20"/>
        </w:rPr>
        <w:t>The GV</w:t>
      </w:r>
      <w:r w:rsidR="008A75A2" w:rsidRPr="00FC6BD6">
        <w:rPr>
          <w:rFonts w:ascii="Verdana" w:hAnsi="Verdana" w:cs="Times New Roman"/>
          <w:noProof/>
          <w:sz w:val="20"/>
          <w:szCs w:val="20"/>
        </w:rPr>
        <w:t xml:space="preserve"> SDT considerations for the minor comment issues are:</w:t>
      </w:r>
    </w:p>
    <w:p w:rsidR="008A75A2" w:rsidRPr="00FC6BD6" w:rsidRDefault="008A75A2" w:rsidP="00FC6BD6">
      <w:pPr>
        <w:numPr>
          <w:ilvl w:val="0"/>
          <w:numId w:val="5"/>
        </w:numPr>
        <w:spacing w:after="120"/>
        <w:rPr>
          <w:rFonts w:ascii="Verdana" w:hAnsi="Verdana"/>
          <w:sz w:val="20"/>
          <w:szCs w:val="20"/>
        </w:rPr>
      </w:pPr>
      <w:r w:rsidRPr="00FC6BD6">
        <w:rPr>
          <w:rFonts w:ascii="Verdana" w:hAnsi="Verdana"/>
          <w:sz w:val="20"/>
          <w:szCs w:val="20"/>
        </w:rPr>
        <w:t xml:space="preserve"> </w:t>
      </w:r>
      <w:r w:rsidR="000F2E12" w:rsidRPr="00FC6BD6">
        <w:rPr>
          <w:rFonts w:ascii="Verdana" w:hAnsi="Verdana"/>
          <w:sz w:val="20"/>
          <w:szCs w:val="20"/>
        </w:rPr>
        <w:t>We agree.</w:t>
      </w:r>
      <w:r w:rsidRPr="00FC6BD6">
        <w:rPr>
          <w:rFonts w:ascii="Verdana" w:hAnsi="Verdana"/>
          <w:sz w:val="20"/>
          <w:szCs w:val="20"/>
        </w:rPr>
        <w:t xml:space="preserve"> </w:t>
      </w:r>
    </w:p>
    <w:p w:rsidR="008A75A2" w:rsidRPr="00FC6BD6" w:rsidRDefault="000F2E12" w:rsidP="00FC6BD6">
      <w:pPr>
        <w:numPr>
          <w:ilvl w:val="0"/>
          <w:numId w:val="5"/>
        </w:numPr>
        <w:spacing w:after="120"/>
        <w:rPr>
          <w:rFonts w:ascii="Verdana" w:hAnsi="Verdana"/>
          <w:sz w:val="20"/>
          <w:szCs w:val="20"/>
        </w:rPr>
      </w:pPr>
      <w:r w:rsidRPr="00FC6BD6">
        <w:rPr>
          <w:rFonts w:ascii="Verdana" w:hAnsi="Verdana"/>
          <w:sz w:val="20"/>
          <w:szCs w:val="20"/>
        </w:rPr>
        <w:t>The GO, in the NERC Functional Model, has the maintenance responsibility.</w:t>
      </w:r>
    </w:p>
    <w:p w:rsidR="005A45C0" w:rsidRDefault="00A662C5" w:rsidP="005A45C0">
      <w:pPr>
        <w:pStyle w:val="Heading2"/>
        <w:spacing w:after="120"/>
      </w:pPr>
      <w:r>
        <w:rPr>
          <w:color w:val="000000"/>
        </w:rPr>
        <w:br w:type="page"/>
      </w:r>
      <w:bookmarkStart w:id="2" w:name="_Toc266256522"/>
      <w:bookmarkStart w:id="3" w:name="_Toc266256521"/>
      <w:r w:rsidR="005A45C0">
        <w:t>Question 2</w:t>
      </w:r>
      <w:bookmarkEnd w:id="3"/>
    </w:p>
    <w:p w:rsidR="005A45C0" w:rsidRPr="00E162EC" w:rsidRDefault="005A45C0" w:rsidP="005A45C0">
      <w:pPr>
        <w:rPr>
          <w:rFonts w:cs="Times New Roman"/>
        </w:rPr>
      </w:pPr>
      <w:r w:rsidRPr="00E162EC">
        <w:rPr>
          <w:rFonts w:cs="Times New Roman"/>
        </w:rPr>
        <w:t>The SDT has established the Requirements in this Standard only for the setting of</w:t>
      </w:r>
    </w:p>
    <w:p w:rsidR="005A45C0" w:rsidRPr="00E162EC" w:rsidRDefault="005A45C0" w:rsidP="005A45C0">
      <w:pPr>
        <w:rPr>
          <w:rFonts w:cs="Times New Roman"/>
        </w:rPr>
      </w:pPr>
      <w:proofErr w:type="gramStart"/>
      <w:r w:rsidRPr="00E162EC">
        <w:rPr>
          <w:rFonts w:cs="Times New Roman"/>
        </w:rPr>
        <w:t>voltage</w:t>
      </w:r>
      <w:proofErr w:type="gramEnd"/>
      <w:r w:rsidRPr="00E162EC">
        <w:rPr>
          <w:rFonts w:cs="Times New Roman"/>
        </w:rPr>
        <w:t xml:space="preserve"> and frequency generator protective relays. Do you agree? If not, please explain</w:t>
      </w:r>
    </w:p>
    <w:p w:rsidR="005A45C0" w:rsidRDefault="005A45C0" w:rsidP="005A45C0">
      <w:pPr>
        <w:rPr>
          <w:rFonts w:cs="Times New Roman"/>
        </w:rPr>
      </w:pPr>
      <w:proofErr w:type="gramStart"/>
      <w:r w:rsidRPr="00E162EC">
        <w:rPr>
          <w:rFonts w:cs="Times New Roman"/>
        </w:rPr>
        <w:t>in</w:t>
      </w:r>
      <w:proofErr w:type="gramEnd"/>
      <w:r w:rsidRPr="00E162EC">
        <w:rPr>
          <w:rFonts w:cs="Times New Roman"/>
        </w:rPr>
        <w:t xml:space="preserve"> the comment area.</w:t>
      </w:r>
    </w:p>
    <w:p w:rsidR="005A45C0" w:rsidRDefault="005A45C0" w:rsidP="005A45C0">
      <w:pPr>
        <w:spacing w:before="360" w:after="120"/>
        <w:ind w:left="540" w:hanging="540"/>
        <w:rPr>
          <w:rFonts w:cs="Times New Roman"/>
          <w:color w:val="5D85A9"/>
        </w:rPr>
      </w:pPr>
      <w:r>
        <w:rPr>
          <w:rFonts w:cs="Times New Roman"/>
          <w:b/>
          <w:bCs/>
          <w:color w:val="5D85A9"/>
        </w:rPr>
        <w:t>Summary Consideration:</w:t>
      </w:r>
      <w:r>
        <w:rPr>
          <w:rFonts w:cs="Times New Roman"/>
          <w:color w:val="5D85A9"/>
        </w:rPr>
        <w:t xml:space="preserve">  </w:t>
      </w:r>
    </w:p>
    <w:p w:rsidR="005A45C0" w:rsidRPr="00CF44EE" w:rsidRDefault="005A45C0" w:rsidP="005A45C0">
      <w:pPr>
        <w:spacing w:after="120"/>
        <w:rPr>
          <w:rFonts w:cs="Times New Roman"/>
          <w:color w:val="000000"/>
        </w:rPr>
      </w:pPr>
      <w:r w:rsidRPr="00CF44EE">
        <w:rPr>
          <w:rFonts w:cs="Times New Roman"/>
          <w:color w:val="000000"/>
        </w:rPr>
        <w:t xml:space="preserve">There were </w:t>
      </w:r>
      <w:r>
        <w:rPr>
          <w:rFonts w:cs="Times New Roman"/>
          <w:color w:val="000000"/>
        </w:rPr>
        <w:t>43</w:t>
      </w:r>
      <w:r w:rsidRPr="00CF44EE">
        <w:rPr>
          <w:rFonts w:cs="Times New Roman"/>
          <w:color w:val="000000"/>
        </w:rPr>
        <w:t xml:space="preserve"> commenter's of which there were </w:t>
      </w:r>
      <w:r>
        <w:rPr>
          <w:rFonts w:cs="Times New Roman"/>
          <w:color w:val="000000"/>
        </w:rPr>
        <w:t>2</w:t>
      </w:r>
      <w:r w:rsidRPr="00CF44EE">
        <w:rPr>
          <w:rFonts w:cs="Times New Roman"/>
          <w:color w:val="000000"/>
        </w:rPr>
        <w:t xml:space="preserve"> abstentions, </w:t>
      </w:r>
      <w:r>
        <w:rPr>
          <w:rFonts w:cs="Times New Roman"/>
          <w:color w:val="000000"/>
        </w:rPr>
        <w:t xml:space="preserve">25 </w:t>
      </w:r>
      <w:r w:rsidRPr="00CF44EE">
        <w:rPr>
          <w:rFonts w:cs="Times New Roman"/>
          <w:color w:val="000000"/>
        </w:rPr>
        <w:t xml:space="preserve">in agreement, and </w:t>
      </w:r>
      <w:r>
        <w:rPr>
          <w:rFonts w:cs="Times New Roman"/>
          <w:color w:val="000000"/>
        </w:rPr>
        <w:t>16</w:t>
      </w:r>
      <w:r w:rsidRPr="00CF44EE">
        <w:rPr>
          <w:rFonts w:cs="Times New Roman"/>
          <w:color w:val="000000"/>
        </w:rPr>
        <w:t xml:space="preserve"> in disagreement.</w:t>
      </w:r>
    </w:p>
    <w:p w:rsidR="005A45C0" w:rsidRPr="008A75A2" w:rsidRDefault="005A45C0" w:rsidP="005A45C0">
      <w:pPr>
        <w:spacing w:after="120"/>
        <w:rPr>
          <w:rFonts w:cs="Times New Roman"/>
          <w:noProof/>
        </w:rPr>
      </w:pPr>
      <w:r w:rsidRPr="008A75A2">
        <w:rPr>
          <w:rFonts w:cs="Times New Roman"/>
          <w:noProof/>
        </w:rPr>
        <w:t xml:space="preserve">The major comment issues covered: </w:t>
      </w:r>
    </w:p>
    <w:p w:rsidR="005A45C0" w:rsidRPr="008A75A2" w:rsidRDefault="005A45C0" w:rsidP="005A45C0">
      <w:pPr>
        <w:numPr>
          <w:ilvl w:val="0"/>
          <w:numId w:val="7"/>
        </w:numPr>
        <w:spacing w:after="120"/>
        <w:rPr>
          <w:rFonts w:cs="Times New Roman"/>
          <w:noProof/>
        </w:rPr>
      </w:pPr>
      <w:r>
        <w:rPr>
          <w:rFonts w:ascii="Verdana" w:hAnsi="Verdana"/>
          <w:sz w:val="20"/>
          <w:szCs w:val="20"/>
        </w:rPr>
        <w:t>Several r</w:t>
      </w:r>
      <w:r w:rsidRPr="004920CF">
        <w:rPr>
          <w:rFonts w:ascii="Verdana" w:hAnsi="Verdana"/>
          <w:sz w:val="20"/>
          <w:szCs w:val="20"/>
        </w:rPr>
        <w:t>espondents pointed that the SAR was clear in its scope and that the SDT should address generator plant performance and not merely propose a relay setting standard</w:t>
      </w:r>
      <w:r>
        <w:rPr>
          <w:rFonts w:ascii="Verdana" w:hAnsi="Verdana"/>
          <w:sz w:val="20"/>
          <w:szCs w:val="20"/>
        </w:rPr>
        <w:t xml:space="preserve">, i.e. </w:t>
      </w:r>
      <w:r w:rsidRPr="004920CF">
        <w:rPr>
          <w:rFonts w:ascii="Verdana" w:hAnsi="Verdana"/>
          <w:sz w:val="20"/>
          <w:szCs w:val="20"/>
        </w:rPr>
        <w:t>the Standard should apply to all components of the generation plant.</w:t>
      </w:r>
    </w:p>
    <w:p w:rsidR="005A45C0" w:rsidRPr="008A75A2" w:rsidRDefault="005A45C0" w:rsidP="005A45C0">
      <w:pPr>
        <w:numPr>
          <w:ilvl w:val="0"/>
          <w:numId w:val="7"/>
        </w:numPr>
        <w:spacing w:after="120"/>
        <w:rPr>
          <w:rFonts w:cs="Times New Roman"/>
          <w:noProof/>
        </w:rPr>
      </w:pPr>
      <w:r w:rsidRPr="004920CF">
        <w:rPr>
          <w:rFonts w:ascii="Verdana" w:hAnsi="Verdana"/>
          <w:sz w:val="20"/>
          <w:szCs w:val="20"/>
        </w:rPr>
        <w:t>Generator protection relays are designed to protect generation equipment. NERC has no business dictating how generator owners or operators protect their equipment. Reducing generator protection ultimately reduces power system reliability.</w:t>
      </w:r>
    </w:p>
    <w:p w:rsidR="005A45C0" w:rsidRPr="008A75A2" w:rsidRDefault="005A45C0" w:rsidP="005A45C0">
      <w:pPr>
        <w:numPr>
          <w:ilvl w:val="0"/>
          <w:numId w:val="7"/>
        </w:numPr>
        <w:spacing w:after="120"/>
        <w:rPr>
          <w:rFonts w:cs="Times New Roman"/>
          <w:noProof/>
        </w:rPr>
      </w:pP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major comment issues are:</w:t>
      </w:r>
    </w:p>
    <w:p w:rsidR="005A45C0" w:rsidRPr="00003125" w:rsidRDefault="005A45C0" w:rsidP="005A45C0">
      <w:pPr>
        <w:numPr>
          <w:ilvl w:val="0"/>
          <w:numId w:val="8"/>
        </w:numPr>
        <w:spacing w:after="120"/>
        <w:rPr>
          <w:rFonts w:ascii="Verdana" w:hAnsi="Verdana" w:cs="Times New Roman"/>
          <w:noProof/>
        </w:rPr>
      </w:pPr>
      <w:r w:rsidRPr="00003125">
        <w:rPr>
          <w:rFonts w:ascii="Verdana" w:hAnsi="Verdana" w:cs="Arial"/>
          <w:sz w:val="20"/>
          <w:szCs w:val="20"/>
        </w:rPr>
        <w:t>Based on industry input, the standard has been modified to require new generators to ride through voltage and frequency excursions. The standard has been modified to address loss of generation consequent to problems on auxiliary systems, problems which arise due to low voltage or low frequency, or a combination of both.</w:t>
      </w:r>
    </w:p>
    <w:p w:rsidR="005A45C0" w:rsidRPr="00003125" w:rsidRDefault="005A45C0" w:rsidP="005A45C0">
      <w:pPr>
        <w:numPr>
          <w:ilvl w:val="0"/>
          <w:numId w:val="8"/>
        </w:numPr>
        <w:spacing w:before="120" w:after="120"/>
        <w:ind w:right="144"/>
        <w:rPr>
          <w:rFonts w:ascii="Verdana" w:hAnsi="Verdana" w:cs="Times New Roman"/>
          <w:noProof/>
        </w:rPr>
      </w:pPr>
      <w:r w:rsidRPr="00003125">
        <w:rPr>
          <w:rFonts w:ascii="Verdana" w:hAnsi="Verdana" w:cs="Arial"/>
          <w:sz w:val="20"/>
          <w:szCs w:val="20"/>
        </w:rPr>
        <w:t>While the standard is a protective relay setting standard for existing generators, it does not dictate how generators should be protected. The standard specifies the limits for events that new generators are required to ride through.  These limits were developed based on manufacturers’ information on machine capabilities as well as on power system reliability requirements.</w:t>
      </w:r>
    </w:p>
    <w:p w:rsidR="005A45C0" w:rsidRPr="008A75A2" w:rsidRDefault="005A45C0" w:rsidP="005A45C0">
      <w:pPr>
        <w:numPr>
          <w:ilvl w:val="0"/>
          <w:numId w:val="8"/>
        </w:numPr>
        <w:spacing w:after="120"/>
        <w:rPr>
          <w:rFonts w:cs="Times New Roman"/>
          <w:noProof/>
        </w:rPr>
      </w:pP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sidRPr="008A75A2">
        <w:rPr>
          <w:rFonts w:cs="Times New Roman"/>
          <w:noProof/>
        </w:rPr>
        <w:t>Some minor comment issues are:</w:t>
      </w:r>
    </w:p>
    <w:p w:rsidR="005A45C0" w:rsidRPr="008A75A2" w:rsidRDefault="005A45C0" w:rsidP="005A45C0">
      <w:pPr>
        <w:numPr>
          <w:ilvl w:val="0"/>
          <w:numId w:val="9"/>
        </w:numPr>
        <w:spacing w:after="120"/>
        <w:rPr>
          <w:rFonts w:cs="Times New Roman"/>
          <w:noProof/>
        </w:rPr>
      </w:pPr>
      <w:r w:rsidRPr="004920CF">
        <w:rPr>
          <w:rFonts w:ascii="Verdana" w:hAnsi="Verdana"/>
          <w:sz w:val="20"/>
          <w:szCs w:val="20"/>
        </w:rPr>
        <w:t>A small dissenting minority expressed that the SAR’s goal of having generators ride through voltage and frequency disturbances is not practical and that “Generators” are not designed to ride through these events.</w:t>
      </w:r>
    </w:p>
    <w:p w:rsidR="005A45C0" w:rsidRPr="008A75A2" w:rsidRDefault="005A45C0" w:rsidP="005A45C0">
      <w:pPr>
        <w:numPr>
          <w:ilvl w:val="0"/>
          <w:numId w:val="9"/>
        </w:numPr>
        <w:spacing w:after="120"/>
        <w:rPr>
          <w:rFonts w:cs="Times New Roman"/>
          <w:noProof/>
        </w:rPr>
      </w:pPr>
      <w:r w:rsidRPr="004920CF">
        <w:rPr>
          <w:rFonts w:ascii="Verdana" w:hAnsi="Verdana"/>
          <w:sz w:val="20"/>
          <w:szCs w:val="20"/>
        </w:rPr>
        <w:t>This standard should only apply to non-synchronous generators. PRC-001 or a new SAR will take care of synchronous generators. This standard will encourage setting of relays that are not already set and reduce reliability.</w:t>
      </w:r>
    </w:p>
    <w:p w:rsidR="005A45C0" w:rsidRPr="008A75A2" w:rsidRDefault="005A45C0" w:rsidP="005A45C0">
      <w:pPr>
        <w:spacing w:after="120"/>
        <w:rPr>
          <w:rFonts w:cs="Times New Roman"/>
          <w:noProof/>
          <w:highlight w:val="yellow"/>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minor comment issues are:</w:t>
      </w:r>
    </w:p>
    <w:p w:rsidR="005A45C0" w:rsidRPr="003956CB" w:rsidRDefault="005A45C0" w:rsidP="005A45C0">
      <w:pPr>
        <w:numPr>
          <w:ilvl w:val="0"/>
          <w:numId w:val="10"/>
        </w:numPr>
        <w:spacing w:after="120"/>
        <w:rPr>
          <w:rFonts w:ascii="Verdana" w:hAnsi="Verdana" w:cs="Times New Roman"/>
          <w:noProof/>
        </w:rPr>
      </w:pPr>
      <w:r w:rsidRPr="003956CB">
        <w:rPr>
          <w:rFonts w:ascii="Verdana" w:hAnsi="Verdana" w:cs="Arial"/>
          <w:sz w:val="20"/>
          <w:szCs w:val="20"/>
        </w:rPr>
        <w:t>These limits were developed based on manufacturers’ information on machine capabilities as well as on power system reliability requirements.</w:t>
      </w:r>
      <w:r w:rsidRPr="003956CB">
        <w:rPr>
          <w:rFonts w:ascii="Verdana" w:hAnsi="Verdana" w:cs="Times New Roman"/>
        </w:rPr>
        <w:t xml:space="preserve"> </w:t>
      </w:r>
    </w:p>
    <w:p w:rsidR="005A45C0" w:rsidRPr="003956CB" w:rsidRDefault="005A45C0" w:rsidP="005A45C0">
      <w:pPr>
        <w:numPr>
          <w:ilvl w:val="0"/>
          <w:numId w:val="10"/>
        </w:numPr>
        <w:spacing w:after="120"/>
        <w:rPr>
          <w:rFonts w:ascii="Verdana" w:hAnsi="Verdana" w:cs="Times New Roman"/>
          <w:noProof/>
        </w:rPr>
      </w:pPr>
      <w:r w:rsidRPr="003956CB">
        <w:rPr>
          <w:rFonts w:ascii="Verdana" w:hAnsi="Verdana" w:cs="Arial"/>
          <w:sz w:val="20"/>
          <w:szCs w:val="20"/>
        </w:rPr>
        <w:t>The SDT developed the off-nominal frequency capabilities based on turbine manufacturers’ capabilities in conjunction with the ability to set relays between the frequency curve and the manufacturers curves.  The standard is technology neutral and applies to all generators.</w:t>
      </w:r>
    </w:p>
    <w:p w:rsidR="00A662C5" w:rsidRDefault="005A45C0" w:rsidP="005A45C0">
      <w:pPr>
        <w:pStyle w:val="Heading2"/>
        <w:spacing w:after="120"/>
      </w:pPr>
      <w:r>
        <w:br w:type="page"/>
      </w:r>
      <w:bookmarkStart w:id="4" w:name="Question_3"/>
      <w:r w:rsidR="00A662C5">
        <w:t>Question 3</w:t>
      </w:r>
      <w:bookmarkEnd w:id="2"/>
      <w:bookmarkEnd w:id="4"/>
    </w:p>
    <w:p w:rsidR="00D350C1" w:rsidRDefault="00E162EC" w:rsidP="00E162EC">
      <w:pPr>
        <w:rPr>
          <w:rFonts w:cs="Times New Roman"/>
        </w:rPr>
      </w:pPr>
      <w:r w:rsidRPr="00E162EC">
        <w:rPr>
          <w:rFonts w:cs="Times New Roman"/>
        </w:rPr>
        <w:t>PRC-024-1 specifies the limits for generator protective system settings as defined in</w:t>
      </w:r>
      <w:r w:rsidR="00D350C1">
        <w:rPr>
          <w:rFonts w:cs="Times New Roman"/>
        </w:rPr>
        <w:t xml:space="preserve"> </w:t>
      </w:r>
      <w:r w:rsidRPr="00E162EC">
        <w:rPr>
          <w:rFonts w:cs="Times New Roman"/>
        </w:rPr>
        <w:t>PRC-024-1 - Attachment 1 and PRC-024-1 - Attachment 2.</w:t>
      </w:r>
      <w:r w:rsidR="00D350C1">
        <w:rPr>
          <w:rFonts w:cs="Times New Roman"/>
        </w:rPr>
        <w:t xml:space="preserve"> </w:t>
      </w:r>
      <w:r w:rsidRPr="00E162EC">
        <w:rPr>
          <w:rFonts w:cs="Times New Roman"/>
        </w:rPr>
        <w:t xml:space="preserve"> </w:t>
      </w:r>
    </w:p>
    <w:p w:rsidR="00D350C1" w:rsidRDefault="00D350C1" w:rsidP="00E162EC">
      <w:pPr>
        <w:rPr>
          <w:rFonts w:cs="Times New Roman"/>
        </w:rPr>
      </w:pPr>
    </w:p>
    <w:p w:rsidR="00A662C5" w:rsidRDefault="00E162EC" w:rsidP="00E162EC">
      <w:pPr>
        <w:rPr>
          <w:rFonts w:cs="Times New Roman"/>
        </w:rPr>
      </w:pPr>
      <w:r w:rsidRPr="00E162EC">
        <w:rPr>
          <w:rFonts w:cs="Times New Roman"/>
        </w:rPr>
        <w:t>Are there generating units in</w:t>
      </w:r>
      <w:r w:rsidR="00D350C1">
        <w:rPr>
          <w:rFonts w:cs="Times New Roman"/>
        </w:rPr>
        <w:t xml:space="preserve"> </w:t>
      </w:r>
      <w:r w:rsidRPr="00E162EC">
        <w:rPr>
          <w:rFonts w:cs="Times New Roman"/>
        </w:rPr>
        <w:t>your fleet that are not capable of meeting the thresholds in these attachments due to</w:t>
      </w:r>
      <w:r w:rsidR="00D350C1">
        <w:rPr>
          <w:rFonts w:cs="Times New Roman"/>
        </w:rPr>
        <w:t xml:space="preserve"> </w:t>
      </w:r>
      <w:r w:rsidRPr="00E162EC">
        <w:rPr>
          <w:rFonts w:cs="Times New Roman"/>
        </w:rPr>
        <w:t>turbine/generator equipment design limitations?</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1E0465" w:rsidRPr="00FC6BD6" w:rsidRDefault="00FC6BD6" w:rsidP="001E0465">
      <w:pPr>
        <w:spacing w:after="120"/>
        <w:rPr>
          <w:rFonts w:ascii="Verdana" w:hAnsi="Verdana" w:cs="Times New Roman"/>
          <w:sz w:val="20"/>
          <w:szCs w:val="20"/>
        </w:rPr>
      </w:pPr>
      <w:r>
        <w:rPr>
          <w:rFonts w:ascii="Verdana" w:hAnsi="Verdana" w:cs="Times New Roman"/>
          <w:sz w:val="20"/>
          <w:szCs w:val="20"/>
        </w:rPr>
        <w:t xml:space="preserve">Of </w:t>
      </w:r>
      <w:r w:rsidR="00492B0C" w:rsidRPr="00FC6BD6">
        <w:rPr>
          <w:rFonts w:ascii="Verdana" w:hAnsi="Verdana" w:cs="Times New Roman"/>
          <w:sz w:val="20"/>
          <w:szCs w:val="20"/>
        </w:rPr>
        <w:t>43</w:t>
      </w:r>
      <w:r w:rsidR="001E0465" w:rsidRPr="00FC6BD6">
        <w:rPr>
          <w:rFonts w:ascii="Verdana" w:hAnsi="Verdana" w:cs="Times New Roman"/>
          <w:sz w:val="20"/>
          <w:szCs w:val="20"/>
        </w:rPr>
        <w:t xml:space="preserve"> </w:t>
      </w:r>
      <w:r w:rsidR="00492B0C" w:rsidRPr="00FC6BD6">
        <w:rPr>
          <w:rFonts w:ascii="Verdana" w:hAnsi="Verdana" w:cs="Times New Roman"/>
          <w:sz w:val="20"/>
          <w:szCs w:val="20"/>
        </w:rPr>
        <w:t>responde</w:t>
      </w:r>
      <w:r>
        <w:rPr>
          <w:rFonts w:ascii="Verdana" w:hAnsi="Verdana" w:cs="Times New Roman"/>
          <w:sz w:val="20"/>
          <w:szCs w:val="20"/>
        </w:rPr>
        <w:t>nts,</w:t>
      </w:r>
      <w:r w:rsidR="001E0465" w:rsidRPr="00FC6BD6">
        <w:rPr>
          <w:rFonts w:ascii="Verdana" w:hAnsi="Verdana" w:cs="Times New Roman"/>
          <w:sz w:val="20"/>
          <w:szCs w:val="20"/>
        </w:rPr>
        <w:t xml:space="preserve"> </w:t>
      </w:r>
      <w:r w:rsidR="00492B0C" w:rsidRPr="00FC6BD6">
        <w:rPr>
          <w:rFonts w:ascii="Verdana" w:hAnsi="Verdana" w:cs="Times New Roman"/>
          <w:sz w:val="20"/>
          <w:szCs w:val="20"/>
        </w:rPr>
        <w:t>13</w:t>
      </w:r>
      <w:r w:rsidR="001E0465" w:rsidRPr="00FC6BD6">
        <w:rPr>
          <w:rFonts w:ascii="Verdana" w:hAnsi="Verdana" w:cs="Times New Roman"/>
          <w:sz w:val="20"/>
          <w:szCs w:val="20"/>
        </w:rPr>
        <w:t xml:space="preserve"> </w:t>
      </w:r>
      <w:r>
        <w:rPr>
          <w:rFonts w:ascii="Verdana" w:hAnsi="Verdana" w:cs="Times New Roman"/>
          <w:sz w:val="20"/>
          <w:szCs w:val="20"/>
        </w:rPr>
        <w:t xml:space="preserve">are </w:t>
      </w:r>
      <w:r w:rsidR="001E0465" w:rsidRPr="00FC6BD6">
        <w:rPr>
          <w:rFonts w:ascii="Verdana" w:hAnsi="Verdana" w:cs="Times New Roman"/>
          <w:sz w:val="20"/>
          <w:szCs w:val="20"/>
        </w:rPr>
        <w:t xml:space="preserve">abstentions, </w:t>
      </w:r>
      <w:r w:rsidR="00492B0C" w:rsidRPr="00FC6BD6">
        <w:rPr>
          <w:rFonts w:ascii="Verdana" w:hAnsi="Verdana" w:cs="Times New Roman"/>
          <w:sz w:val="20"/>
          <w:szCs w:val="20"/>
        </w:rPr>
        <w:t xml:space="preserve">18 </w:t>
      </w:r>
      <w:r>
        <w:rPr>
          <w:rFonts w:ascii="Verdana" w:hAnsi="Verdana" w:cs="Times New Roman"/>
          <w:sz w:val="20"/>
          <w:szCs w:val="20"/>
        </w:rPr>
        <w:t>provided a “</w:t>
      </w:r>
      <w:r w:rsidR="00492B0C" w:rsidRPr="00FC6BD6">
        <w:rPr>
          <w:rFonts w:ascii="Verdana" w:hAnsi="Verdana" w:cs="Times New Roman"/>
          <w:sz w:val="20"/>
          <w:szCs w:val="20"/>
        </w:rPr>
        <w:t>N</w:t>
      </w:r>
      <w:r>
        <w:rPr>
          <w:rFonts w:ascii="Verdana" w:hAnsi="Verdana" w:cs="Times New Roman"/>
          <w:sz w:val="20"/>
          <w:szCs w:val="20"/>
        </w:rPr>
        <w:t>o”</w:t>
      </w:r>
      <w:r w:rsidR="00492B0C" w:rsidRPr="00FC6BD6">
        <w:rPr>
          <w:rFonts w:ascii="Verdana" w:hAnsi="Verdana" w:cs="Times New Roman"/>
          <w:sz w:val="20"/>
          <w:szCs w:val="20"/>
        </w:rPr>
        <w:t xml:space="preserve"> response, and 12 </w:t>
      </w:r>
      <w:r>
        <w:rPr>
          <w:rFonts w:ascii="Verdana" w:hAnsi="Verdana" w:cs="Times New Roman"/>
          <w:sz w:val="20"/>
          <w:szCs w:val="20"/>
        </w:rPr>
        <w:t xml:space="preserve">provided a </w:t>
      </w:r>
      <w:r w:rsidR="00D350C1">
        <w:rPr>
          <w:rFonts w:ascii="Verdana" w:hAnsi="Verdana" w:cs="Times New Roman"/>
          <w:sz w:val="20"/>
          <w:szCs w:val="20"/>
        </w:rPr>
        <w:t xml:space="preserve">“Yes” </w:t>
      </w:r>
      <w:r w:rsidR="00492B0C" w:rsidRPr="00FC6BD6">
        <w:rPr>
          <w:rFonts w:ascii="Verdana" w:hAnsi="Verdana" w:cs="Times New Roman"/>
          <w:sz w:val="20"/>
          <w:szCs w:val="20"/>
        </w:rPr>
        <w:t>response.</w:t>
      </w:r>
    </w:p>
    <w:p w:rsidR="00D350C1" w:rsidRDefault="00D350C1" w:rsidP="001E0465">
      <w:pPr>
        <w:spacing w:after="120"/>
        <w:rPr>
          <w:rFonts w:ascii="Verdana" w:hAnsi="Verdana" w:cs="Times New Roman"/>
          <w:noProof/>
          <w:sz w:val="20"/>
          <w:szCs w:val="20"/>
        </w:rPr>
      </w:pPr>
    </w:p>
    <w:p w:rsidR="001E0465" w:rsidRPr="00FC6BD6" w:rsidRDefault="001E0465" w:rsidP="001E0465">
      <w:pPr>
        <w:spacing w:after="120"/>
        <w:rPr>
          <w:rFonts w:ascii="Verdana" w:hAnsi="Verdana" w:cs="Times New Roman"/>
          <w:noProof/>
          <w:sz w:val="20"/>
          <w:szCs w:val="20"/>
        </w:rPr>
      </w:pPr>
      <w:r w:rsidRPr="00FC6BD6">
        <w:rPr>
          <w:rFonts w:ascii="Verdana" w:hAnsi="Verdana" w:cs="Times New Roman"/>
          <w:noProof/>
          <w:sz w:val="20"/>
          <w:szCs w:val="20"/>
        </w:rPr>
        <w:t xml:space="preserve">The major comment issues covered: </w:t>
      </w:r>
    </w:p>
    <w:p w:rsidR="00492B0C" w:rsidRPr="00FC6BD6" w:rsidRDefault="00D350C1" w:rsidP="00492B0C">
      <w:pPr>
        <w:pStyle w:val="ListParagraph"/>
        <w:numPr>
          <w:ilvl w:val="0"/>
          <w:numId w:val="35"/>
        </w:numPr>
        <w:spacing w:after="120"/>
        <w:rPr>
          <w:rFonts w:ascii="Verdana" w:hAnsi="Verdana"/>
          <w:sz w:val="20"/>
          <w:szCs w:val="20"/>
        </w:rPr>
      </w:pPr>
      <w:r>
        <w:rPr>
          <w:rFonts w:ascii="Verdana" w:hAnsi="Verdana"/>
          <w:sz w:val="20"/>
          <w:szCs w:val="20"/>
        </w:rPr>
        <w:t xml:space="preserve">A wide </w:t>
      </w:r>
      <w:r w:rsidR="006F6F5A" w:rsidRPr="00FC6BD6">
        <w:rPr>
          <w:rFonts w:ascii="Verdana" w:hAnsi="Verdana"/>
          <w:sz w:val="20"/>
          <w:szCs w:val="20"/>
        </w:rPr>
        <w:t xml:space="preserve">range </w:t>
      </w:r>
      <w:r>
        <w:rPr>
          <w:rFonts w:ascii="Verdana" w:hAnsi="Verdana"/>
          <w:sz w:val="20"/>
          <w:szCs w:val="20"/>
        </w:rPr>
        <w:t xml:space="preserve">(from </w:t>
      </w:r>
      <w:r w:rsidR="00492B0C" w:rsidRPr="00FC6BD6">
        <w:rPr>
          <w:rFonts w:ascii="Verdana" w:hAnsi="Verdana"/>
          <w:sz w:val="20"/>
          <w:szCs w:val="20"/>
        </w:rPr>
        <w:t>0% to 100%</w:t>
      </w:r>
      <w:r>
        <w:rPr>
          <w:rFonts w:ascii="Verdana" w:hAnsi="Verdana"/>
          <w:sz w:val="20"/>
          <w:szCs w:val="20"/>
        </w:rPr>
        <w:t>)</w:t>
      </w:r>
      <w:r w:rsidR="00492B0C" w:rsidRPr="00FC6BD6">
        <w:rPr>
          <w:rFonts w:ascii="Verdana" w:hAnsi="Verdana"/>
          <w:sz w:val="20"/>
          <w:szCs w:val="20"/>
        </w:rPr>
        <w:t xml:space="preserve"> of </w:t>
      </w:r>
      <w:r>
        <w:rPr>
          <w:rFonts w:ascii="Verdana" w:hAnsi="Verdana"/>
          <w:sz w:val="20"/>
          <w:szCs w:val="20"/>
        </w:rPr>
        <w:t xml:space="preserve">existing </w:t>
      </w:r>
      <w:r w:rsidR="00492B0C" w:rsidRPr="00FC6BD6">
        <w:rPr>
          <w:rFonts w:ascii="Verdana" w:hAnsi="Verdana"/>
          <w:sz w:val="20"/>
          <w:szCs w:val="20"/>
        </w:rPr>
        <w:t xml:space="preserve">generators </w:t>
      </w:r>
      <w:r>
        <w:rPr>
          <w:rFonts w:ascii="Verdana" w:hAnsi="Verdana"/>
          <w:sz w:val="20"/>
          <w:szCs w:val="20"/>
        </w:rPr>
        <w:t xml:space="preserve">(15 comments) </w:t>
      </w:r>
      <w:r w:rsidR="006F6F5A" w:rsidRPr="00FC6BD6">
        <w:rPr>
          <w:rFonts w:ascii="Verdana" w:hAnsi="Verdana"/>
          <w:sz w:val="20"/>
          <w:szCs w:val="20"/>
        </w:rPr>
        <w:t xml:space="preserve">may </w:t>
      </w:r>
      <w:r w:rsidR="00492B0C" w:rsidRPr="00FC6BD6">
        <w:rPr>
          <w:rFonts w:ascii="Verdana" w:hAnsi="Verdana"/>
          <w:sz w:val="20"/>
          <w:szCs w:val="20"/>
        </w:rPr>
        <w:t>not be able to meet the Standard’s requirements based on existing turbine/generat</w:t>
      </w:r>
      <w:r w:rsidR="00423C3D" w:rsidRPr="00FC6BD6">
        <w:rPr>
          <w:rFonts w:ascii="Verdana" w:hAnsi="Verdana"/>
          <w:sz w:val="20"/>
          <w:szCs w:val="20"/>
        </w:rPr>
        <w:t>or equipment design limitations</w:t>
      </w:r>
      <w:r w:rsidR="006F6F5A" w:rsidRPr="00FC6BD6">
        <w:rPr>
          <w:rFonts w:ascii="Verdana" w:hAnsi="Verdana"/>
          <w:sz w:val="20"/>
          <w:szCs w:val="20"/>
        </w:rPr>
        <w:t xml:space="preserve">, </w:t>
      </w:r>
      <w:r w:rsidR="00423C3D" w:rsidRPr="00FC6BD6">
        <w:rPr>
          <w:rFonts w:ascii="Verdana" w:hAnsi="Verdana"/>
          <w:sz w:val="20"/>
          <w:szCs w:val="20"/>
        </w:rPr>
        <w:t>auxiliary bus low</w:t>
      </w:r>
      <w:r w:rsidR="006F6F5A" w:rsidRPr="00FC6BD6">
        <w:rPr>
          <w:rFonts w:ascii="Verdana" w:hAnsi="Verdana"/>
          <w:sz w:val="20"/>
          <w:szCs w:val="20"/>
        </w:rPr>
        <w:t xml:space="preserve"> voltage ride-thru incapability, or </w:t>
      </w:r>
      <w:r w:rsidR="006F6F5A" w:rsidRPr="00FC6BD6">
        <w:rPr>
          <w:rFonts w:ascii="Verdana" w:hAnsi="Verdana" w:cs="Arial"/>
          <w:sz w:val="20"/>
          <w:szCs w:val="20"/>
        </w:rPr>
        <w:t>manual turbine and automatic reactor protection settings.</w:t>
      </w:r>
    </w:p>
    <w:p w:rsidR="001E0465" w:rsidRPr="00FC6BD6" w:rsidRDefault="00423C3D" w:rsidP="001C11ED">
      <w:pPr>
        <w:numPr>
          <w:ilvl w:val="0"/>
          <w:numId w:val="35"/>
        </w:numPr>
        <w:spacing w:after="120"/>
        <w:rPr>
          <w:rFonts w:ascii="Verdana" w:hAnsi="Verdana" w:cs="Times New Roman"/>
          <w:noProof/>
          <w:sz w:val="20"/>
          <w:szCs w:val="20"/>
        </w:rPr>
      </w:pPr>
      <w:r w:rsidRPr="00FC6BD6">
        <w:rPr>
          <w:rFonts w:ascii="Verdana" w:hAnsi="Verdana" w:cs="Times New Roman"/>
          <w:noProof/>
          <w:sz w:val="20"/>
          <w:szCs w:val="20"/>
        </w:rPr>
        <w:t>It is not certain, without more study (</w:t>
      </w:r>
      <w:r w:rsidR="00BB6096" w:rsidRPr="00FC6BD6">
        <w:rPr>
          <w:rFonts w:ascii="Verdana" w:hAnsi="Verdana" w:cs="Times New Roman"/>
          <w:noProof/>
          <w:sz w:val="20"/>
          <w:szCs w:val="20"/>
        </w:rPr>
        <w:t>8</w:t>
      </w:r>
      <w:r w:rsidR="00D350C1">
        <w:rPr>
          <w:rFonts w:ascii="Verdana" w:hAnsi="Verdana" w:cs="Times New Roman"/>
          <w:noProof/>
          <w:sz w:val="20"/>
          <w:szCs w:val="20"/>
        </w:rPr>
        <w:t xml:space="preserve"> comments</w:t>
      </w:r>
      <w:r w:rsidRPr="00FC6BD6">
        <w:rPr>
          <w:rFonts w:ascii="Verdana" w:hAnsi="Verdana" w:cs="Times New Roman"/>
          <w:noProof/>
          <w:sz w:val="20"/>
          <w:szCs w:val="20"/>
        </w:rPr>
        <w:t>), if equipment limitations will require relay settings in the “no trip” zone.</w:t>
      </w:r>
    </w:p>
    <w:p w:rsidR="00423C3D" w:rsidRDefault="00D350C1" w:rsidP="001C11ED">
      <w:pPr>
        <w:numPr>
          <w:ilvl w:val="0"/>
          <w:numId w:val="35"/>
        </w:numPr>
        <w:spacing w:after="120"/>
        <w:rPr>
          <w:rFonts w:ascii="Verdana" w:hAnsi="Verdana" w:cs="Times New Roman"/>
          <w:noProof/>
          <w:sz w:val="20"/>
          <w:szCs w:val="20"/>
        </w:rPr>
      </w:pPr>
      <w:r>
        <w:rPr>
          <w:rFonts w:ascii="Verdana" w:hAnsi="Verdana" w:cs="Times New Roman"/>
          <w:noProof/>
          <w:sz w:val="20"/>
          <w:szCs w:val="20"/>
        </w:rPr>
        <w:t>It is u</w:t>
      </w:r>
      <w:r w:rsidR="00423C3D" w:rsidRPr="00FC6BD6">
        <w:rPr>
          <w:rFonts w:ascii="Verdana" w:hAnsi="Verdana" w:cs="Times New Roman"/>
          <w:noProof/>
          <w:sz w:val="20"/>
          <w:szCs w:val="20"/>
        </w:rPr>
        <w:t>nclear what limits apply to variable generation (</w:t>
      </w:r>
      <w:r w:rsidR="00BB6096" w:rsidRPr="00FC6BD6">
        <w:rPr>
          <w:rFonts w:ascii="Verdana" w:hAnsi="Verdana" w:cs="Times New Roman"/>
          <w:noProof/>
          <w:sz w:val="20"/>
          <w:szCs w:val="20"/>
        </w:rPr>
        <w:t>3</w:t>
      </w:r>
      <w:r>
        <w:rPr>
          <w:rFonts w:ascii="Verdana" w:hAnsi="Verdana" w:cs="Times New Roman"/>
          <w:noProof/>
          <w:sz w:val="20"/>
          <w:szCs w:val="20"/>
        </w:rPr>
        <w:t xml:space="preserve"> comments</w:t>
      </w:r>
      <w:r w:rsidR="00423C3D" w:rsidRPr="00FC6BD6">
        <w:rPr>
          <w:rFonts w:ascii="Verdana" w:hAnsi="Verdana" w:cs="Times New Roman"/>
          <w:noProof/>
          <w:sz w:val="20"/>
          <w:szCs w:val="20"/>
        </w:rPr>
        <w:t>)</w:t>
      </w:r>
    </w:p>
    <w:p w:rsidR="00D350C1" w:rsidRPr="00FC6BD6" w:rsidRDefault="00D350C1" w:rsidP="00D350C1">
      <w:pPr>
        <w:numPr>
          <w:ilvl w:val="0"/>
          <w:numId w:val="35"/>
        </w:numPr>
        <w:spacing w:after="120"/>
        <w:rPr>
          <w:rFonts w:ascii="Verdana" w:hAnsi="Verdana" w:cs="Times New Roman"/>
          <w:noProof/>
          <w:sz w:val="20"/>
          <w:szCs w:val="20"/>
        </w:rPr>
      </w:pPr>
      <w:r>
        <w:rPr>
          <w:rFonts w:ascii="Verdana" w:hAnsi="Verdana" w:cs="Times New Roman"/>
          <w:noProof/>
          <w:sz w:val="20"/>
          <w:szCs w:val="20"/>
        </w:rPr>
        <w:t>The “no trip” curves need clarification (2 comments).</w:t>
      </w:r>
    </w:p>
    <w:p w:rsidR="00D350C1" w:rsidRPr="00FC6BD6" w:rsidRDefault="00D350C1" w:rsidP="00D350C1">
      <w:pPr>
        <w:spacing w:after="120"/>
        <w:ind w:left="360"/>
        <w:rPr>
          <w:rFonts w:ascii="Verdana" w:hAnsi="Verdana" w:cs="Times New Roman"/>
          <w:noProof/>
          <w:sz w:val="20"/>
          <w:szCs w:val="20"/>
        </w:rPr>
      </w:pPr>
    </w:p>
    <w:p w:rsidR="001E0465" w:rsidRPr="00FC6BD6" w:rsidRDefault="001E0465" w:rsidP="001E0465">
      <w:pPr>
        <w:spacing w:after="120"/>
        <w:rPr>
          <w:rFonts w:ascii="Verdana" w:hAnsi="Verdana" w:cs="Times New Roman"/>
          <w:noProof/>
          <w:sz w:val="20"/>
          <w:szCs w:val="20"/>
        </w:rPr>
      </w:pPr>
      <w:r w:rsidRPr="00FC6BD6">
        <w:rPr>
          <w:rFonts w:ascii="Verdana" w:hAnsi="Verdana" w:cs="Times New Roman"/>
          <w:noProof/>
          <w:sz w:val="20"/>
          <w:szCs w:val="20"/>
        </w:rPr>
        <w:t>The GV SDT considerations for the major comment issues are:</w:t>
      </w:r>
    </w:p>
    <w:p w:rsidR="001E0465" w:rsidRPr="00FC6BD6" w:rsidRDefault="006F6F5A" w:rsidP="001C11ED">
      <w:pPr>
        <w:numPr>
          <w:ilvl w:val="0"/>
          <w:numId w:val="36"/>
        </w:numPr>
        <w:spacing w:after="120"/>
        <w:rPr>
          <w:rFonts w:ascii="Verdana" w:hAnsi="Verdana" w:cs="Times New Roman"/>
          <w:noProof/>
          <w:sz w:val="20"/>
          <w:szCs w:val="20"/>
        </w:rPr>
      </w:pPr>
      <w:r w:rsidRPr="00FC6BD6">
        <w:rPr>
          <w:rFonts w:ascii="Verdana" w:hAnsi="Verdana" w:cs="Arial"/>
          <w:sz w:val="20"/>
          <w:szCs w:val="20"/>
        </w:rPr>
        <w:t>Requirement R4 has been written to address the inability of existing units to ride-thru the voltage and frequency excursions of Attachment 1 &amp; 2.  The purpose of this requirement is to provide the Transmission Planner the ability to more accurately model generating plant performance during system voltage and frequency excursions.</w:t>
      </w:r>
    </w:p>
    <w:p w:rsidR="006F6F5A" w:rsidRPr="00FC6BD6" w:rsidRDefault="006F6F5A" w:rsidP="006F6F5A">
      <w:pPr>
        <w:numPr>
          <w:ilvl w:val="0"/>
          <w:numId w:val="36"/>
        </w:numPr>
        <w:spacing w:after="120"/>
        <w:rPr>
          <w:rFonts w:ascii="Verdana" w:hAnsi="Verdana" w:cs="Times New Roman"/>
          <w:noProof/>
          <w:sz w:val="20"/>
          <w:szCs w:val="20"/>
        </w:rPr>
      </w:pPr>
      <w:r w:rsidRPr="00FC6BD6">
        <w:rPr>
          <w:rFonts w:ascii="Verdana" w:hAnsi="Verdana" w:cs="Arial"/>
          <w:sz w:val="20"/>
          <w:szCs w:val="20"/>
        </w:rPr>
        <w:t xml:space="preserve">The Generator Owner has an opportunity to obtain </w:t>
      </w:r>
      <w:r w:rsidR="00FC6BD6" w:rsidRPr="00FC6BD6">
        <w:rPr>
          <w:rFonts w:ascii="Verdana" w:hAnsi="Verdana" w:cs="Arial"/>
          <w:sz w:val="20"/>
          <w:szCs w:val="20"/>
        </w:rPr>
        <w:t xml:space="preserve">an </w:t>
      </w:r>
      <w:r w:rsidRPr="00FC6BD6">
        <w:rPr>
          <w:rFonts w:ascii="Verdana" w:hAnsi="Verdana" w:cs="Arial"/>
          <w:sz w:val="20"/>
          <w:szCs w:val="20"/>
        </w:rPr>
        <w:t>exception for those existing units that cannot meet Requirements R1 or R2 in accordance with Requirement R3.  R3 has been revised to provide greater clarity on the required documentation of Equipment limitation.</w:t>
      </w:r>
    </w:p>
    <w:p w:rsidR="00D350C1" w:rsidRPr="00D350C1" w:rsidRDefault="00D350C1" w:rsidP="00FC6BD6">
      <w:pPr>
        <w:numPr>
          <w:ilvl w:val="0"/>
          <w:numId w:val="36"/>
        </w:numPr>
        <w:spacing w:before="120" w:after="120"/>
        <w:ind w:right="144"/>
        <w:rPr>
          <w:rFonts w:ascii="Verdana" w:hAnsi="Verdana" w:cs="Times New Roman"/>
          <w:noProof/>
          <w:sz w:val="20"/>
          <w:szCs w:val="20"/>
        </w:rPr>
      </w:pPr>
      <w:r w:rsidRPr="00FC6BD6">
        <w:rPr>
          <w:rFonts w:ascii="Verdana" w:hAnsi="Verdana" w:cs="Times New Roman"/>
          <w:noProof/>
          <w:sz w:val="20"/>
          <w:szCs w:val="20"/>
        </w:rPr>
        <w:t xml:space="preserve">As written, the BES registry criterea delineates which generating units are in the scope of the standard.  </w:t>
      </w:r>
      <w:r w:rsidRPr="00FC6BD6">
        <w:rPr>
          <w:rFonts w:ascii="Verdana" w:hAnsi="Verdana" w:cs="Arial"/>
          <w:sz w:val="20"/>
          <w:szCs w:val="20"/>
        </w:rPr>
        <w:t>The SDT is interested in voltage and frequency rate-of-change concerns and welcome more technical information on this issue in comments to the next posting.</w:t>
      </w:r>
    </w:p>
    <w:p w:rsidR="00FC6BD6" w:rsidRPr="00D350C1" w:rsidRDefault="00BB6096" w:rsidP="00D350C1">
      <w:pPr>
        <w:numPr>
          <w:ilvl w:val="0"/>
          <w:numId w:val="36"/>
        </w:numPr>
        <w:spacing w:before="120" w:after="120"/>
        <w:ind w:right="144"/>
        <w:rPr>
          <w:rFonts w:ascii="Verdana" w:hAnsi="Verdana" w:cs="Times New Roman"/>
          <w:noProof/>
          <w:sz w:val="20"/>
          <w:szCs w:val="20"/>
        </w:rPr>
      </w:pPr>
      <w:r w:rsidRPr="00FC6BD6">
        <w:rPr>
          <w:rFonts w:ascii="Verdana" w:hAnsi="Verdana" w:cs="Arial"/>
          <w:sz w:val="20"/>
          <w:szCs w:val="20"/>
        </w:rPr>
        <w:t>R1, R2 and R5 as well as Attachments 1 and 2 have been revised to provide greater clarity.</w:t>
      </w:r>
      <w:r w:rsidRPr="00FC6BD6">
        <w:rPr>
          <w:rFonts w:ascii="Verdana" w:hAnsi="Verdana" w:cs="Times New Roman"/>
          <w:noProof/>
          <w:sz w:val="20"/>
          <w:szCs w:val="20"/>
        </w:rPr>
        <w:t xml:space="preserve">  </w:t>
      </w:r>
      <w:r w:rsidRPr="00FC6BD6">
        <w:rPr>
          <w:rFonts w:ascii="Verdana" w:hAnsi="Verdana" w:cs="Arial"/>
          <w:sz w:val="20"/>
          <w:szCs w:val="20"/>
        </w:rPr>
        <w:t>The table in Attachment 1 showing frequency-time relationship is intended to provide further clarification to the Off Nominal Frequency Capability Curve</w:t>
      </w:r>
      <w:r w:rsidR="00D350C1">
        <w:rPr>
          <w:rFonts w:ascii="Verdana" w:hAnsi="Verdana" w:cs="Arial"/>
          <w:sz w:val="20"/>
          <w:szCs w:val="20"/>
        </w:rPr>
        <w:t>.</w:t>
      </w:r>
    </w:p>
    <w:p w:rsidR="00423C3D" w:rsidRPr="00FC6BD6" w:rsidRDefault="00423C3D" w:rsidP="00FC6BD6">
      <w:pPr>
        <w:spacing w:before="120" w:after="120"/>
        <w:ind w:left="720" w:right="144"/>
        <w:rPr>
          <w:rFonts w:ascii="Verdana" w:hAnsi="Verdana" w:cs="Times New Roman"/>
          <w:noProof/>
          <w:sz w:val="20"/>
          <w:szCs w:val="20"/>
        </w:rPr>
      </w:pPr>
    </w:p>
    <w:p w:rsidR="00D350C1" w:rsidRDefault="00D350C1">
      <w:pPr>
        <w:rPr>
          <w:rFonts w:ascii="Verdana" w:hAnsi="Verdana" w:cs="Times New Roman"/>
          <w:noProof/>
          <w:sz w:val="20"/>
          <w:szCs w:val="20"/>
        </w:rPr>
      </w:pPr>
      <w:r>
        <w:rPr>
          <w:rFonts w:ascii="Verdana" w:hAnsi="Verdana" w:cs="Times New Roman"/>
          <w:noProof/>
          <w:sz w:val="20"/>
          <w:szCs w:val="20"/>
        </w:rPr>
        <w:br w:type="page"/>
      </w:r>
    </w:p>
    <w:p w:rsidR="001E0465" w:rsidRPr="00FC6BD6" w:rsidRDefault="001E0465" w:rsidP="001E0465">
      <w:pPr>
        <w:spacing w:after="120"/>
        <w:rPr>
          <w:rFonts w:ascii="Verdana" w:hAnsi="Verdana" w:cs="Times New Roman"/>
          <w:noProof/>
          <w:sz w:val="20"/>
          <w:szCs w:val="20"/>
        </w:rPr>
      </w:pPr>
      <w:r w:rsidRPr="00FC6BD6">
        <w:rPr>
          <w:rFonts w:ascii="Verdana" w:hAnsi="Verdana" w:cs="Times New Roman"/>
          <w:noProof/>
          <w:sz w:val="20"/>
          <w:szCs w:val="20"/>
        </w:rPr>
        <w:t>Some minor comment issues are:</w:t>
      </w:r>
    </w:p>
    <w:p w:rsidR="001E0465" w:rsidRPr="00FC6BD6" w:rsidRDefault="00423C3D" w:rsidP="001C11ED">
      <w:pPr>
        <w:numPr>
          <w:ilvl w:val="0"/>
          <w:numId w:val="37"/>
        </w:numPr>
        <w:spacing w:after="120"/>
        <w:rPr>
          <w:rFonts w:ascii="Verdana" w:hAnsi="Verdana" w:cs="Times New Roman"/>
          <w:noProof/>
          <w:sz w:val="20"/>
          <w:szCs w:val="20"/>
        </w:rPr>
      </w:pPr>
      <w:r w:rsidRPr="00FC6BD6">
        <w:rPr>
          <w:rFonts w:ascii="Verdana" w:hAnsi="Verdana" w:cs="Times New Roman"/>
          <w:noProof/>
          <w:sz w:val="20"/>
          <w:szCs w:val="20"/>
        </w:rPr>
        <w:t xml:space="preserve">The Jul 2008 UFLS suggested settings state to arrest frequency no lower than 58Hz. </w:t>
      </w:r>
      <w:r w:rsidR="00BB6096" w:rsidRPr="00FC6BD6">
        <w:rPr>
          <w:rFonts w:ascii="Verdana" w:hAnsi="Verdana" w:cs="Times New Roman"/>
          <w:noProof/>
          <w:sz w:val="20"/>
          <w:szCs w:val="20"/>
        </w:rPr>
        <w:t xml:space="preserve">  Why is Attachment #1  below this value (2</w:t>
      </w:r>
      <w:r w:rsidR="00D350C1">
        <w:rPr>
          <w:rFonts w:ascii="Verdana" w:hAnsi="Verdana" w:cs="Times New Roman"/>
          <w:noProof/>
          <w:sz w:val="20"/>
          <w:szCs w:val="20"/>
        </w:rPr>
        <w:t xml:space="preserve"> comments</w:t>
      </w:r>
      <w:r w:rsidR="00BB6096" w:rsidRPr="00FC6BD6">
        <w:rPr>
          <w:rFonts w:ascii="Verdana" w:hAnsi="Verdana" w:cs="Times New Roman"/>
          <w:noProof/>
          <w:sz w:val="20"/>
          <w:szCs w:val="20"/>
        </w:rPr>
        <w:t xml:space="preserve">)? </w:t>
      </w:r>
      <w:r w:rsidRPr="00FC6BD6">
        <w:rPr>
          <w:rFonts w:ascii="Verdana" w:hAnsi="Verdana" w:cs="Times New Roman"/>
          <w:noProof/>
          <w:sz w:val="20"/>
          <w:szCs w:val="20"/>
        </w:rPr>
        <w:t>(Attachment 1 has 57.8 Hz as the no trip threshold)</w:t>
      </w:r>
    </w:p>
    <w:p w:rsidR="001E0465" w:rsidRPr="00FC6BD6" w:rsidRDefault="00BB6096" w:rsidP="001C11ED">
      <w:pPr>
        <w:numPr>
          <w:ilvl w:val="0"/>
          <w:numId w:val="37"/>
        </w:numPr>
        <w:spacing w:after="120"/>
        <w:rPr>
          <w:rFonts w:ascii="Verdana" w:hAnsi="Verdana" w:cs="Times New Roman"/>
          <w:noProof/>
          <w:sz w:val="20"/>
          <w:szCs w:val="20"/>
        </w:rPr>
      </w:pPr>
      <w:r w:rsidRPr="00FC6BD6">
        <w:rPr>
          <w:rFonts w:ascii="Verdana" w:hAnsi="Verdana" w:cs="Times New Roman"/>
          <w:noProof/>
          <w:sz w:val="20"/>
          <w:szCs w:val="20"/>
        </w:rPr>
        <w:t>The basis for the UF curve should be provided (1</w:t>
      </w:r>
      <w:r w:rsidR="00D350C1">
        <w:rPr>
          <w:rFonts w:ascii="Verdana" w:hAnsi="Verdana" w:cs="Times New Roman"/>
          <w:noProof/>
          <w:sz w:val="20"/>
          <w:szCs w:val="20"/>
        </w:rPr>
        <w:t xml:space="preserve"> comment</w:t>
      </w:r>
      <w:r w:rsidRPr="00FC6BD6">
        <w:rPr>
          <w:rFonts w:ascii="Verdana" w:hAnsi="Verdana" w:cs="Times New Roman"/>
          <w:noProof/>
          <w:sz w:val="20"/>
          <w:szCs w:val="20"/>
        </w:rPr>
        <w:t>).   (Off nominal OF events have occurred which have exceeded the curve in Attachment #1 with no detrimental effects reported.)</w:t>
      </w:r>
    </w:p>
    <w:p w:rsidR="00BB6096" w:rsidRPr="00FC6BD6" w:rsidRDefault="00BB6096" w:rsidP="001C11ED">
      <w:pPr>
        <w:numPr>
          <w:ilvl w:val="0"/>
          <w:numId w:val="37"/>
        </w:numPr>
        <w:spacing w:after="120"/>
        <w:rPr>
          <w:rFonts w:ascii="Verdana" w:hAnsi="Verdana" w:cs="Times New Roman"/>
          <w:noProof/>
          <w:sz w:val="20"/>
          <w:szCs w:val="20"/>
        </w:rPr>
      </w:pPr>
      <w:r w:rsidRPr="00FC6BD6">
        <w:rPr>
          <w:rFonts w:ascii="Verdana" w:hAnsi="Verdana" w:cs="Times New Roman"/>
          <w:noProof/>
          <w:sz w:val="20"/>
          <w:szCs w:val="20"/>
        </w:rPr>
        <w:t>Decades of operating experience should be acceptible proof of ride-thru capability (1</w:t>
      </w:r>
      <w:r w:rsidR="00D350C1">
        <w:rPr>
          <w:rFonts w:ascii="Verdana" w:hAnsi="Verdana" w:cs="Times New Roman"/>
          <w:noProof/>
          <w:sz w:val="20"/>
          <w:szCs w:val="20"/>
        </w:rPr>
        <w:t xml:space="preserve"> comment</w:t>
      </w:r>
      <w:r w:rsidRPr="00FC6BD6">
        <w:rPr>
          <w:rFonts w:ascii="Verdana" w:hAnsi="Verdana" w:cs="Times New Roman"/>
          <w:noProof/>
          <w:sz w:val="20"/>
          <w:szCs w:val="20"/>
        </w:rPr>
        <w:t>).</w:t>
      </w:r>
    </w:p>
    <w:p w:rsidR="00BB6096" w:rsidRPr="00FC6BD6" w:rsidRDefault="00BB6096" w:rsidP="001C11ED">
      <w:pPr>
        <w:numPr>
          <w:ilvl w:val="0"/>
          <w:numId w:val="37"/>
        </w:numPr>
        <w:spacing w:after="120"/>
        <w:rPr>
          <w:rFonts w:ascii="Verdana" w:hAnsi="Verdana" w:cs="Times New Roman"/>
          <w:noProof/>
          <w:sz w:val="20"/>
          <w:szCs w:val="20"/>
        </w:rPr>
      </w:pPr>
      <w:r w:rsidRPr="00FC6BD6">
        <w:rPr>
          <w:rFonts w:ascii="Verdana" w:hAnsi="Verdana" w:cs="Times New Roman"/>
          <w:noProof/>
          <w:sz w:val="20"/>
          <w:szCs w:val="20"/>
        </w:rPr>
        <w:t xml:space="preserve">Rate of changes in voltage and frequency should be specified on the ride-thru capability requirements. (1 – </w:t>
      </w:r>
      <w:r w:rsidR="00D350C1">
        <w:rPr>
          <w:rFonts w:ascii="Verdana" w:hAnsi="Verdana" w:cs="Times New Roman"/>
          <w:noProof/>
          <w:sz w:val="20"/>
          <w:szCs w:val="20"/>
        </w:rPr>
        <w:t>comment</w:t>
      </w:r>
      <w:r w:rsidRPr="00FC6BD6">
        <w:rPr>
          <w:rFonts w:ascii="Verdana" w:hAnsi="Verdana" w:cs="Times New Roman"/>
          <w:noProof/>
          <w:sz w:val="20"/>
          <w:szCs w:val="20"/>
        </w:rPr>
        <w:t>)</w:t>
      </w:r>
    </w:p>
    <w:p w:rsidR="001E0465" w:rsidRPr="00FC6BD6" w:rsidRDefault="001E0465" w:rsidP="001E0465">
      <w:pPr>
        <w:spacing w:after="120"/>
        <w:rPr>
          <w:rFonts w:ascii="Verdana" w:hAnsi="Verdana" w:cs="Times New Roman"/>
          <w:noProof/>
          <w:sz w:val="20"/>
          <w:szCs w:val="20"/>
          <w:highlight w:val="yellow"/>
        </w:rPr>
      </w:pPr>
    </w:p>
    <w:p w:rsidR="001E0465" w:rsidRPr="00FC6BD6" w:rsidRDefault="001E0465" w:rsidP="001E0465">
      <w:pPr>
        <w:spacing w:after="120"/>
        <w:rPr>
          <w:rFonts w:ascii="Verdana" w:hAnsi="Verdana" w:cs="Times New Roman"/>
          <w:noProof/>
          <w:sz w:val="20"/>
          <w:szCs w:val="20"/>
        </w:rPr>
      </w:pPr>
      <w:r w:rsidRPr="00FC6BD6">
        <w:rPr>
          <w:rFonts w:ascii="Verdana" w:hAnsi="Verdana" w:cs="Times New Roman"/>
          <w:noProof/>
          <w:sz w:val="20"/>
          <w:szCs w:val="20"/>
        </w:rPr>
        <w:t>The GV SDT considerations for the minor comment issues are:</w:t>
      </w:r>
    </w:p>
    <w:p w:rsidR="001E0465" w:rsidRPr="00FC6BD6" w:rsidRDefault="00BB6096" w:rsidP="001C11ED">
      <w:pPr>
        <w:numPr>
          <w:ilvl w:val="0"/>
          <w:numId w:val="38"/>
        </w:numPr>
        <w:spacing w:after="120"/>
        <w:rPr>
          <w:rFonts w:ascii="Verdana" w:hAnsi="Verdana" w:cs="Times New Roman"/>
          <w:noProof/>
          <w:sz w:val="20"/>
          <w:szCs w:val="20"/>
        </w:rPr>
      </w:pPr>
      <w:r w:rsidRPr="00FC6BD6">
        <w:rPr>
          <w:rFonts w:ascii="Verdana" w:hAnsi="Verdana" w:cs="Arial"/>
          <w:sz w:val="20"/>
          <w:szCs w:val="20"/>
        </w:rPr>
        <w:t>The SDT developed the off nominal frequency curve in coordination with the NERC UFLS Standard Drafting team.  The 57.8 Hz setting for generator under-frequency and 58 Hz for UFLS is to ensure that the UFLS will have a chance to arrest the system frequency decline before reaching the minimum permissible frequency for generators.  The intent of the curves is to ensure that the generators do not trip when the frequency is within the area bounded by the high and low frequency curves.  When the frequency excursion reaches outside the high or low curve, the generator is allowed to trip.</w:t>
      </w:r>
    </w:p>
    <w:p w:rsidR="001E0465" w:rsidRPr="00FC6BD6" w:rsidRDefault="00BB6096" w:rsidP="001C11ED">
      <w:pPr>
        <w:numPr>
          <w:ilvl w:val="0"/>
          <w:numId w:val="38"/>
        </w:numPr>
        <w:spacing w:after="120"/>
        <w:rPr>
          <w:rFonts w:ascii="Verdana" w:hAnsi="Verdana" w:cs="Times New Roman"/>
          <w:noProof/>
          <w:sz w:val="20"/>
          <w:szCs w:val="20"/>
        </w:rPr>
      </w:pPr>
      <w:r w:rsidRPr="00FC6BD6">
        <w:rPr>
          <w:rFonts w:ascii="Verdana" w:hAnsi="Verdana" w:cs="Arial"/>
          <w:sz w:val="20"/>
          <w:szCs w:val="20"/>
        </w:rPr>
        <w:t>The SDT developed the off-nominal frequency capabilities based on turbine manufacturers' capabilities in conjunction with the ability to set relays between the frequency curve and the manufacturers curves. </w:t>
      </w:r>
    </w:p>
    <w:p w:rsidR="006F6F5A" w:rsidRPr="00FC6BD6" w:rsidRDefault="006F6F5A" w:rsidP="001C11ED">
      <w:pPr>
        <w:numPr>
          <w:ilvl w:val="0"/>
          <w:numId w:val="38"/>
        </w:numPr>
        <w:spacing w:after="120"/>
        <w:rPr>
          <w:rFonts w:ascii="Verdana" w:hAnsi="Verdana" w:cs="Times New Roman"/>
          <w:noProof/>
          <w:sz w:val="20"/>
          <w:szCs w:val="20"/>
        </w:rPr>
      </w:pPr>
      <w:r w:rsidRPr="00FC6BD6">
        <w:rPr>
          <w:rFonts w:ascii="Verdana" w:hAnsi="Verdana" w:cs="Arial"/>
          <w:sz w:val="20"/>
          <w:szCs w:val="20"/>
        </w:rPr>
        <w:t>The Generator Owner has an opportunity to obtain exception for those existing units that cannot meet Requirements R1 or R2 in accordance with Requirement R3.  R3 has been revised to provide greater clarity on the required documentation of Equipment limitation.</w:t>
      </w:r>
    </w:p>
    <w:p w:rsidR="006F6F5A" w:rsidRPr="00FC6BD6" w:rsidRDefault="006F6F5A" w:rsidP="001C11ED">
      <w:pPr>
        <w:numPr>
          <w:ilvl w:val="0"/>
          <w:numId w:val="38"/>
        </w:numPr>
        <w:spacing w:after="120"/>
        <w:rPr>
          <w:rFonts w:ascii="Verdana" w:hAnsi="Verdana" w:cs="Times New Roman"/>
          <w:noProof/>
          <w:sz w:val="20"/>
          <w:szCs w:val="20"/>
        </w:rPr>
      </w:pPr>
      <w:r w:rsidRPr="00FC6BD6">
        <w:rPr>
          <w:rFonts w:ascii="Verdana" w:hAnsi="Verdana" w:cs="Arial"/>
          <w:sz w:val="20"/>
          <w:szCs w:val="20"/>
        </w:rPr>
        <w:t>The SDT is interested in voltage and frequency rate-of-change concerns and welcome more technical information on this issue in comments to the next posting.</w:t>
      </w:r>
    </w:p>
    <w:p w:rsidR="00A662C5" w:rsidRDefault="00A662C5">
      <w:pPr>
        <w:rPr>
          <w:rFonts w:cs="Times New Roman"/>
          <w:color w:val="000000"/>
        </w:rPr>
      </w:pPr>
    </w:p>
    <w:p w:rsidR="00A662C5" w:rsidRDefault="00A662C5">
      <w:pPr>
        <w:rPr>
          <w:rFonts w:cs="Times New Roman"/>
          <w:color w:val="000000"/>
        </w:rPr>
      </w:pPr>
    </w:p>
    <w:p w:rsidR="00A662C5" w:rsidRDefault="00A662C5">
      <w:pPr>
        <w:rPr>
          <w:rFonts w:cs="Times New Roman"/>
          <w:color w:val="000000"/>
        </w:rPr>
      </w:pPr>
    </w:p>
    <w:p w:rsidR="00A662C5" w:rsidRDefault="00A662C5">
      <w:pPr>
        <w:ind w:left="-900"/>
        <w:jc w:val="both"/>
        <w:rPr>
          <w:rFonts w:cs="Times New Roman"/>
        </w:rPr>
      </w:pPr>
    </w:p>
    <w:p w:rsidR="005A45C0" w:rsidRDefault="00A662C5" w:rsidP="005A45C0">
      <w:pPr>
        <w:pStyle w:val="Heading2"/>
        <w:spacing w:after="120"/>
      </w:pPr>
      <w:r>
        <w:br w:type="page"/>
      </w:r>
      <w:bookmarkStart w:id="5" w:name="_Toc266256523"/>
      <w:r w:rsidR="005A45C0">
        <w:t>Question 4</w:t>
      </w:r>
      <w:bookmarkEnd w:id="5"/>
    </w:p>
    <w:p w:rsidR="005A45C0" w:rsidRPr="00E162EC" w:rsidRDefault="005A45C0" w:rsidP="005A45C0">
      <w:pPr>
        <w:rPr>
          <w:rFonts w:cs="Times New Roman"/>
          <w:noProof/>
        </w:rPr>
      </w:pPr>
      <w:r w:rsidRPr="00E162EC">
        <w:rPr>
          <w:rFonts w:cs="Times New Roman"/>
          <w:noProof/>
        </w:rPr>
        <w:t>The curve in PRC-024-1 - Attachment 2 was based upon analysis performed of simulated</w:t>
      </w:r>
    </w:p>
    <w:p w:rsidR="005A45C0" w:rsidRPr="00E162EC" w:rsidRDefault="005A45C0" w:rsidP="005A45C0">
      <w:pPr>
        <w:rPr>
          <w:rFonts w:cs="Times New Roman"/>
          <w:noProof/>
        </w:rPr>
      </w:pPr>
      <w:r w:rsidRPr="00E162EC">
        <w:rPr>
          <w:rFonts w:cs="Times New Roman"/>
          <w:noProof/>
        </w:rPr>
        <w:t>system disturbances. System voltage traces representative of several hundred</w:t>
      </w:r>
    </w:p>
    <w:p w:rsidR="005A45C0" w:rsidRPr="00E162EC" w:rsidRDefault="005A45C0" w:rsidP="005A45C0">
      <w:pPr>
        <w:rPr>
          <w:rFonts w:cs="Times New Roman"/>
          <w:noProof/>
        </w:rPr>
      </w:pPr>
      <w:r w:rsidRPr="00E162EC">
        <w:rPr>
          <w:rFonts w:cs="Times New Roman"/>
          <w:noProof/>
        </w:rPr>
        <w:t>disturbances were co-plotted on a voltage versus time graph. The voltage duration curve</w:t>
      </w:r>
    </w:p>
    <w:p w:rsidR="005A45C0" w:rsidRPr="00E162EC" w:rsidRDefault="005A45C0" w:rsidP="005A45C0">
      <w:pPr>
        <w:rPr>
          <w:rFonts w:cs="Times New Roman"/>
          <w:noProof/>
        </w:rPr>
      </w:pPr>
      <w:r w:rsidRPr="00E162EC">
        <w:rPr>
          <w:rFonts w:cs="Times New Roman"/>
          <w:noProof/>
        </w:rPr>
        <w:t>in this attachment is derived from these voltage traces. A margin was then applied to</w:t>
      </w:r>
    </w:p>
    <w:p w:rsidR="005A45C0" w:rsidRPr="00E162EC" w:rsidRDefault="005A45C0" w:rsidP="005A45C0">
      <w:pPr>
        <w:rPr>
          <w:rFonts w:cs="Times New Roman"/>
          <w:noProof/>
        </w:rPr>
      </w:pPr>
      <w:r w:rsidRPr="00E162EC">
        <w:rPr>
          <w:rFonts w:cs="Times New Roman"/>
          <w:noProof/>
        </w:rPr>
        <w:t>the voltage duration curve to account for unanticipated system conditions. The 9 cycle</w:t>
      </w:r>
    </w:p>
    <w:p w:rsidR="005A45C0" w:rsidRPr="00E162EC" w:rsidRDefault="005A45C0" w:rsidP="005A45C0">
      <w:pPr>
        <w:rPr>
          <w:rFonts w:cs="Times New Roman"/>
          <w:noProof/>
        </w:rPr>
      </w:pPr>
      <w:r w:rsidRPr="00E162EC">
        <w:rPr>
          <w:rFonts w:cs="Times New Roman"/>
          <w:noProof/>
        </w:rPr>
        <w:t>fault clearing time required by the FERC 661-A Order is incorporated into this curve.</w:t>
      </w:r>
    </w:p>
    <w:p w:rsidR="005A45C0" w:rsidRPr="00E162EC" w:rsidRDefault="005A45C0" w:rsidP="005A45C0">
      <w:pPr>
        <w:rPr>
          <w:rFonts w:cs="Times New Roman"/>
          <w:noProof/>
        </w:rPr>
      </w:pPr>
      <w:r w:rsidRPr="00E162EC">
        <w:rPr>
          <w:rFonts w:cs="Times New Roman"/>
          <w:noProof/>
        </w:rPr>
        <w:t>Given this background on the development of PRC-024-1 - Attachment 2, do you agree</w:t>
      </w:r>
    </w:p>
    <w:p w:rsidR="005A45C0" w:rsidRDefault="005A45C0" w:rsidP="005A45C0">
      <w:pPr>
        <w:rPr>
          <w:rFonts w:cs="Times New Roman"/>
          <w:noProof/>
        </w:rPr>
      </w:pPr>
      <w:r w:rsidRPr="00E162EC">
        <w:rPr>
          <w:rFonts w:cs="Times New Roman"/>
          <w:noProof/>
        </w:rPr>
        <w:t>with the parameters of the curve? If not, please explain in the comment area.</w:t>
      </w:r>
    </w:p>
    <w:p w:rsidR="005A45C0" w:rsidRDefault="005A45C0" w:rsidP="005A45C0">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5A45C0" w:rsidRPr="00CF44EE" w:rsidRDefault="005A45C0" w:rsidP="005A45C0">
      <w:pPr>
        <w:spacing w:after="120"/>
        <w:rPr>
          <w:rFonts w:cs="Times New Roman"/>
          <w:color w:val="000000"/>
        </w:rPr>
      </w:pPr>
      <w:r w:rsidRPr="00CF44EE">
        <w:rPr>
          <w:rFonts w:cs="Times New Roman"/>
          <w:color w:val="000000"/>
        </w:rPr>
        <w:t xml:space="preserve">There were </w:t>
      </w:r>
      <w:r>
        <w:rPr>
          <w:rFonts w:cs="Times New Roman"/>
          <w:color w:val="000000"/>
        </w:rPr>
        <w:t>43</w:t>
      </w:r>
      <w:r w:rsidRPr="00CF44EE">
        <w:rPr>
          <w:rFonts w:cs="Times New Roman"/>
          <w:color w:val="000000"/>
        </w:rPr>
        <w:t xml:space="preserve"> commenter's of which there were </w:t>
      </w:r>
      <w:r>
        <w:rPr>
          <w:rFonts w:cs="Times New Roman"/>
          <w:color w:val="000000"/>
        </w:rPr>
        <w:t>5</w:t>
      </w:r>
      <w:r w:rsidRPr="00CF44EE">
        <w:rPr>
          <w:rFonts w:cs="Times New Roman"/>
          <w:color w:val="000000"/>
        </w:rPr>
        <w:t xml:space="preserve"> abstentions, </w:t>
      </w:r>
      <w:r>
        <w:rPr>
          <w:rFonts w:cs="Times New Roman"/>
          <w:color w:val="000000"/>
        </w:rPr>
        <w:t>21</w:t>
      </w:r>
      <w:r w:rsidRPr="00CF44EE">
        <w:rPr>
          <w:rFonts w:cs="Times New Roman"/>
          <w:color w:val="000000"/>
        </w:rPr>
        <w:t xml:space="preserve"> in agreement, and </w:t>
      </w:r>
      <w:r>
        <w:rPr>
          <w:rFonts w:cs="Times New Roman"/>
          <w:color w:val="000000"/>
        </w:rPr>
        <w:t>17</w:t>
      </w:r>
      <w:r w:rsidRPr="00CF44EE">
        <w:rPr>
          <w:rFonts w:cs="Times New Roman"/>
          <w:color w:val="000000"/>
        </w:rPr>
        <w:t xml:space="preserve"> in disagreement.</w:t>
      </w:r>
    </w:p>
    <w:p w:rsidR="005A45C0" w:rsidRPr="008A75A2" w:rsidRDefault="005A45C0" w:rsidP="005A45C0">
      <w:pPr>
        <w:spacing w:after="120"/>
        <w:rPr>
          <w:rFonts w:cs="Times New Roman"/>
          <w:noProof/>
        </w:rPr>
      </w:pPr>
      <w:r w:rsidRPr="008A75A2">
        <w:rPr>
          <w:rFonts w:cs="Times New Roman"/>
          <w:noProof/>
        </w:rPr>
        <w:t xml:space="preserve">The major comment issues covered: </w:t>
      </w:r>
    </w:p>
    <w:p w:rsidR="005A45C0" w:rsidRPr="008A75A2" w:rsidRDefault="005A45C0" w:rsidP="005A45C0">
      <w:pPr>
        <w:numPr>
          <w:ilvl w:val="0"/>
          <w:numId w:val="31"/>
        </w:numPr>
        <w:spacing w:after="120"/>
        <w:rPr>
          <w:rFonts w:cs="Times New Roman"/>
          <w:noProof/>
        </w:rPr>
      </w:pPr>
      <w:r w:rsidRPr="004D3A24">
        <w:rPr>
          <w:rFonts w:ascii="Verdana" w:hAnsi="Verdana"/>
          <w:sz w:val="20"/>
          <w:szCs w:val="20"/>
        </w:rPr>
        <w:t>Wind generator performance requirements should not be imposed on synchronous generator relay settings.</w:t>
      </w:r>
    </w:p>
    <w:p w:rsidR="005A45C0" w:rsidRPr="008A75A2" w:rsidRDefault="005A45C0" w:rsidP="005A45C0">
      <w:pPr>
        <w:numPr>
          <w:ilvl w:val="0"/>
          <w:numId w:val="31"/>
        </w:numPr>
        <w:spacing w:after="120"/>
        <w:rPr>
          <w:rFonts w:cs="Times New Roman"/>
          <w:noProof/>
        </w:rPr>
      </w:pPr>
      <w:r w:rsidRPr="004D3A24">
        <w:rPr>
          <w:rFonts w:ascii="Verdana" w:hAnsi="Verdana"/>
          <w:sz w:val="20"/>
          <w:szCs w:val="20"/>
        </w:rPr>
        <w:t xml:space="preserve">Curves should be based on generator capabilities, not on expected system performance </w:t>
      </w:r>
    </w:p>
    <w:p w:rsidR="005A45C0" w:rsidRPr="008A75A2" w:rsidRDefault="005A45C0" w:rsidP="005A45C0">
      <w:pPr>
        <w:numPr>
          <w:ilvl w:val="0"/>
          <w:numId w:val="31"/>
        </w:numPr>
        <w:spacing w:after="120"/>
        <w:rPr>
          <w:rFonts w:cs="Times New Roman"/>
          <w:noProof/>
        </w:rPr>
      </w:pPr>
      <w:r w:rsidRPr="004D3A24">
        <w:rPr>
          <w:rFonts w:ascii="Verdana" w:hAnsi="Verdana"/>
          <w:sz w:val="20"/>
          <w:szCs w:val="20"/>
        </w:rPr>
        <w:t>Concern that the curves could be extended to other plant equipment</w:t>
      </w: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major comment issues are:</w:t>
      </w:r>
    </w:p>
    <w:p w:rsidR="005A45C0" w:rsidRPr="00376269" w:rsidRDefault="005A45C0" w:rsidP="005A45C0">
      <w:pPr>
        <w:numPr>
          <w:ilvl w:val="0"/>
          <w:numId w:val="32"/>
        </w:numPr>
        <w:spacing w:after="120"/>
        <w:rPr>
          <w:rFonts w:ascii="Verdana" w:hAnsi="Verdana" w:cs="Times New Roman"/>
          <w:noProof/>
          <w:sz w:val="20"/>
          <w:szCs w:val="20"/>
        </w:rPr>
      </w:pPr>
      <w:r w:rsidRPr="00376269">
        <w:rPr>
          <w:rFonts w:ascii="Verdana" w:hAnsi="Verdana" w:cs="Arial"/>
          <w:sz w:val="20"/>
          <w:szCs w:val="20"/>
        </w:rPr>
        <w:t>The SDT concurs that wind generation performance is different than performance of synchronous generation facilities.  The intent of the standard is to provide a definition of the no trip boundary for generator relays.  If the generator can remain on line during this boundary, no relay changes or modifications are required.</w:t>
      </w:r>
    </w:p>
    <w:p w:rsidR="005A45C0" w:rsidRPr="00376269" w:rsidRDefault="005A45C0" w:rsidP="005A45C0">
      <w:pPr>
        <w:numPr>
          <w:ilvl w:val="0"/>
          <w:numId w:val="32"/>
        </w:numPr>
        <w:spacing w:before="120" w:after="120"/>
        <w:ind w:right="144"/>
        <w:rPr>
          <w:rFonts w:ascii="Verdana" w:hAnsi="Verdana" w:cs="Times New Roman"/>
          <w:noProof/>
          <w:sz w:val="20"/>
          <w:szCs w:val="20"/>
        </w:rPr>
      </w:pPr>
      <w:r>
        <w:rPr>
          <w:rFonts w:ascii="Verdana" w:hAnsi="Verdana" w:cs="Arial"/>
          <w:sz w:val="20"/>
          <w:szCs w:val="20"/>
        </w:rPr>
        <w:t>The SDT agrees that using only</w:t>
      </w:r>
      <w:r w:rsidRPr="00376269">
        <w:rPr>
          <w:rFonts w:ascii="Verdana" w:hAnsi="Verdana" w:cs="Arial"/>
          <w:sz w:val="20"/>
          <w:szCs w:val="20"/>
        </w:rPr>
        <w:t xml:space="preserve"> the generator capability curves would be </w:t>
      </w:r>
      <w:r>
        <w:rPr>
          <w:rFonts w:ascii="Verdana" w:hAnsi="Verdana" w:cs="Arial"/>
          <w:sz w:val="20"/>
          <w:szCs w:val="20"/>
        </w:rPr>
        <w:t>optimal. However,</w:t>
      </w:r>
      <w:r w:rsidRPr="00376269">
        <w:rPr>
          <w:rFonts w:ascii="Verdana" w:hAnsi="Verdana" w:cs="Arial"/>
          <w:sz w:val="20"/>
          <w:szCs w:val="20"/>
        </w:rPr>
        <w:t xml:space="preserve"> initial efforts to define a voltage ride-through curve started by reviewing the needs of the transmission system and then comparing them to know</w:t>
      </w:r>
      <w:r>
        <w:rPr>
          <w:rFonts w:ascii="Verdana" w:hAnsi="Verdana" w:cs="Arial"/>
          <w:sz w:val="20"/>
          <w:szCs w:val="20"/>
        </w:rPr>
        <w:t>n</w:t>
      </w:r>
      <w:r w:rsidRPr="00376269">
        <w:rPr>
          <w:rFonts w:ascii="Verdana" w:hAnsi="Verdana" w:cs="Arial"/>
          <w:sz w:val="20"/>
          <w:szCs w:val="20"/>
        </w:rPr>
        <w:t xml:space="preserve"> technical papers</w:t>
      </w:r>
      <w:r>
        <w:rPr>
          <w:rFonts w:ascii="Verdana" w:hAnsi="Verdana" w:cs="Arial"/>
          <w:sz w:val="20"/>
          <w:szCs w:val="20"/>
        </w:rPr>
        <w:t>,</w:t>
      </w:r>
      <w:r w:rsidRPr="00376269">
        <w:rPr>
          <w:rFonts w:ascii="Verdana" w:hAnsi="Verdana" w:cs="Arial"/>
          <w:sz w:val="20"/>
          <w:szCs w:val="20"/>
        </w:rPr>
        <w:t xml:space="preserve"> standards</w:t>
      </w:r>
      <w:r>
        <w:rPr>
          <w:rFonts w:ascii="Verdana" w:hAnsi="Verdana" w:cs="Arial"/>
          <w:sz w:val="20"/>
          <w:szCs w:val="20"/>
        </w:rPr>
        <w:t>, and manufacturers documentation</w:t>
      </w:r>
      <w:r w:rsidRPr="00376269">
        <w:rPr>
          <w:rFonts w:ascii="Verdana" w:hAnsi="Verdana" w:cs="Arial"/>
          <w:sz w:val="20"/>
          <w:szCs w:val="20"/>
        </w:rPr>
        <w:t>.  The positive sequence models of the power system that were utilized in the performance did include detailed machine representation accepted by IEEE</w:t>
      </w:r>
      <w:r>
        <w:rPr>
          <w:rFonts w:ascii="Verdana" w:hAnsi="Verdana" w:cs="Arial"/>
          <w:sz w:val="20"/>
          <w:szCs w:val="20"/>
        </w:rPr>
        <w:t>.</w:t>
      </w:r>
    </w:p>
    <w:p w:rsidR="005A45C0" w:rsidRPr="008A75A2" w:rsidRDefault="005A45C0" w:rsidP="005A45C0">
      <w:pPr>
        <w:numPr>
          <w:ilvl w:val="0"/>
          <w:numId w:val="32"/>
        </w:numPr>
        <w:spacing w:after="120"/>
        <w:rPr>
          <w:rFonts w:cs="Times New Roman"/>
          <w:noProof/>
        </w:rPr>
      </w:pPr>
      <w:r w:rsidRPr="00376269">
        <w:rPr>
          <w:rFonts w:ascii="Verdana" w:hAnsi="Verdana" w:cs="Times New Roman"/>
          <w:noProof/>
          <w:sz w:val="20"/>
          <w:szCs w:val="20"/>
        </w:rPr>
        <w:t xml:space="preserve">The standard has been revised to ensure GO's that "other plant equipment" will only need to follow the Attached curves for </w:t>
      </w:r>
      <w:r w:rsidRPr="00376269">
        <w:rPr>
          <w:rFonts w:ascii="Verdana" w:hAnsi="Verdana" w:cs="Times New Roman"/>
          <w:noProof/>
          <w:sz w:val="20"/>
          <w:szCs w:val="20"/>
          <w:u w:val="single"/>
        </w:rPr>
        <w:t>NEW</w:t>
      </w:r>
      <w:r w:rsidRPr="00376269">
        <w:rPr>
          <w:rFonts w:ascii="Verdana" w:hAnsi="Verdana" w:cs="Times New Roman"/>
          <w:noProof/>
          <w:sz w:val="20"/>
          <w:szCs w:val="20"/>
        </w:rPr>
        <w:t xml:space="preserve"> equipment. R4 of the revised standard only requires an estimate of how existing equipment will perform in accordance with the Attached curves.</w:t>
      </w:r>
      <w:r>
        <w:rPr>
          <w:rFonts w:cs="Times New Roman"/>
          <w:noProof/>
        </w:rPr>
        <w:t xml:space="preserve"> </w:t>
      </w: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sidRPr="008A75A2">
        <w:rPr>
          <w:rFonts w:cs="Times New Roman"/>
          <w:noProof/>
        </w:rPr>
        <w:t>Some minor comment issues are:</w:t>
      </w:r>
    </w:p>
    <w:p w:rsidR="005A45C0" w:rsidRPr="008A75A2" w:rsidRDefault="005A45C0" w:rsidP="005A45C0">
      <w:pPr>
        <w:numPr>
          <w:ilvl w:val="0"/>
          <w:numId w:val="33"/>
        </w:numPr>
        <w:spacing w:after="120"/>
        <w:rPr>
          <w:rFonts w:cs="Times New Roman"/>
          <w:noProof/>
        </w:rPr>
      </w:pPr>
      <w:r w:rsidRPr="004D3A24">
        <w:rPr>
          <w:rFonts w:ascii="Verdana" w:hAnsi="Verdana"/>
          <w:sz w:val="20"/>
          <w:szCs w:val="20"/>
        </w:rPr>
        <w:t>Generators should not trip on under voltage but should only alarm</w:t>
      </w:r>
    </w:p>
    <w:p w:rsidR="005A45C0" w:rsidRPr="008A75A2" w:rsidRDefault="005A45C0" w:rsidP="005A45C0">
      <w:pPr>
        <w:numPr>
          <w:ilvl w:val="0"/>
          <w:numId w:val="33"/>
        </w:numPr>
        <w:spacing w:after="120"/>
        <w:rPr>
          <w:rFonts w:cs="Times New Roman"/>
          <w:noProof/>
        </w:rPr>
      </w:pPr>
      <w:r w:rsidRPr="004D3A24">
        <w:rPr>
          <w:rFonts w:ascii="Verdana" w:hAnsi="Verdana"/>
          <w:sz w:val="20"/>
          <w:szCs w:val="20"/>
        </w:rPr>
        <w:t>The curve should go to at least 10 seconds at 0.9pu, not 4.</w:t>
      </w:r>
    </w:p>
    <w:p w:rsidR="005A45C0" w:rsidRPr="008A75A2" w:rsidRDefault="005A45C0" w:rsidP="005A45C0">
      <w:pPr>
        <w:spacing w:after="120"/>
        <w:rPr>
          <w:rFonts w:cs="Times New Roman"/>
          <w:noProof/>
          <w:highlight w:val="yellow"/>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minor comment issues are:</w:t>
      </w:r>
    </w:p>
    <w:p w:rsidR="005A45C0" w:rsidRPr="00375C3B" w:rsidRDefault="005A45C0" w:rsidP="005A45C0">
      <w:pPr>
        <w:numPr>
          <w:ilvl w:val="0"/>
          <w:numId w:val="34"/>
        </w:numPr>
        <w:spacing w:after="120"/>
        <w:rPr>
          <w:rFonts w:ascii="Verdana" w:hAnsi="Verdana" w:cs="Times New Roman"/>
          <w:noProof/>
          <w:sz w:val="20"/>
          <w:szCs w:val="20"/>
        </w:rPr>
      </w:pPr>
      <w:r w:rsidRPr="00375C3B">
        <w:rPr>
          <w:rFonts w:ascii="Verdana" w:hAnsi="Verdana" w:cs="Arial"/>
          <w:sz w:val="20"/>
          <w:szCs w:val="20"/>
        </w:rPr>
        <w:t xml:space="preserve">The SDT recognizes the IEEE C37.102 requirement that generator protection should not trip on </w:t>
      </w:r>
      <w:proofErr w:type="spellStart"/>
      <w:r w:rsidRPr="00375C3B">
        <w:rPr>
          <w:rFonts w:ascii="Verdana" w:hAnsi="Verdana" w:cs="Arial"/>
          <w:sz w:val="20"/>
          <w:szCs w:val="20"/>
        </w:rPr>
        <w:t>undervoltage</w:t>
      </w:r>
      <w:proofErr w:type="spellEnd"/>
      <w:r w:rsidRPr="00375C3B">
        <w:rPr>
          <w:rFonts w:ascii="Verdana" w:hAnsi="Verdana" w:cs="Arial"/>
          <w:sz w:val="20"/>
          <w:szCs w:val="20"/>
        </w:rPr>
        <w:t>, but should alarm.  The proposed PRC-24-1 standard does not require tripping, but rather defines a boundary when generators that are equipped with high and low voltage relays should not trip generators.</w:t>
      </w:r>
      <w:r w:rsidRPr="00375C3B">
        <w:rPr>
          <w:rFonts w:ascii="Verdana" w:hAnsi="Verdana" w:cs="Times New Roman"/>
          <w:sz w:val="20"/>
          <w:szCs w:val="20"/>
        </w:rPr>
        <w:t xml:space="preserve">  </w:t>
      </w:r>
    </w:p>
    <w:p w:rsidR="005A45C0" w:rsidRPr="00375C3B" w:rsidRDefault="005A45C0" w:rsidP="005A45C0">
      <w:pPr>
        <w:numPr>
          <w:ilvl w:val="0"/>
          <w:numId w:val="34"/>
        </w:numPr>
        <w:spacing w:after="120"/>
        <w:rPr>
          <w:rFonts w:ascii="Verdana" w:hAnsi="Verdana" w:cs="Times New Roman"/>
          <w:noProof/>
          <w:sz w:val="20"/>
          <w:szCs w:val="20"/>
        </w:rPr>
      </w:pPr>
      <w:r w:rsidRPr="00375C3B">
        <w:rPr>
          <w:rFonts w:ascii="Verdana" w:hAnsi="Verdana" w:cs="Times New Roman"/>
          <w:noProof/>
          <w:sz w:val="20"/>
          <w:szCs w:val="20"/>
        </w:rPr>
        <w:t>The curve now goes beyond 4 seconds</w:t>
      </w:r>
    </w:p>
    <w:p w:rsidR="005A45C0" w:rsidRDefault="005A45C0" w:rsidP="005A45C0">
      <w:pPr>
        <w:spacing w:after="120"/>
      </w:pPr>
    </w:p>
    <w:p w:rsidR="00A662C5" w:rsidRDefault="00A662C5" w:rsidP="005A45C0">
      <w:pPr>
        <w:pStyle w:val="Heading2"/>
        <w:spacing w:after="120"/>
      </w:pPr>
      <w:r>
        <w:br w:type="page"/>
      </w:r>
      <w:bookmarkStart w:id="6" w:name="_Toc266256524"/>
      <w:r>
        <w:t>Question 5</w:t>
      </w:r>
      <w:bookmarkEnd w:id="6"/>
    </w:p>
    <w:p w:rsidR="007A2129" w:rsidRDefault="00E162EC" w:rsidP="00E162EC">
      <w:pPr>
        <w:pStyle w:val="Style1"/>
        <w:spacing w:after="0"/>
      </w:pPr>
      <w:r>
        <w:t>Coordination between UFLS programs and generator frequency tripping is especially a</w:t>
      </w:r>
      <w:r w:rsidR="007A2129">
        <w:t xml:space="preserve"> </w:t>
      </w:r>
      <w:r>
        <w:t xml:space="preserve">concern in </w:t>
      </w:r>
      <w:r w:rsidR="007A2129">
        <w:t>“</w:t>
      </w:r>
      <w:r>
        <w:t>islanded</w:t>
      </w:r>
      <w:r w:rsidR="007A2129">
        <w:t>”</w:t>
      </w:r>
      <w:r>
        <w:t xml:space="preserve"> sit</w:t>
      </w:r>
      <w:r w:rsidR="007A2129">
        <w:t>uations.</w:t>
      </w:r>
    </w:p>
    <w:p w:rsidR="007A2129" w:rsidRDefault="007A2129" w:rsidP="00E162EC">
      <w:pPr>
        <w:pStyle w:val="Style1"/>
        <w:spacing w:after="0"/>
      </w:pPr>
    </w:p>
    <w:p w:rsidR="00A662C5" w:rsidRDefault="00E162EC" w:rsidP="00E162EC">
      <w:pPr>
        <w:pStyle w:val="Style1"/>
        <w:spacing w:after="0"/>
      </w:pPr>
      <w:r>
        <w:t xml:space="preserve">Is </w:t>
      </w:r>
      <w:r w:rsidR="007A2129">
        <w:t xml:space="preserve">the NERC Registry Criteria [connection voltage of &gt;100kV, generator units </w:t>
      </w:r>
      <w:r w:rsidR="007A2129">
        <w:softHyphen/>
      </w:r>
      <w:r w:rsidR="007A2129" w:rsidRPr="007A2129">
        <w:rPr>
          <w:u w:val="single"/>
        </w:rPr>
        <w:t>&gt;</w:t>
      </w:r>
      <w:r w:rsidR="007A2129">
        <w:t xml:space="preserve"> 20 MVA and units at a single site whose aggregate is </w:t>
      </w:r>
      <w:r w:rsidR="007A2129" w:rsidRPr="007A2129">
        <w:rPr>
          <w:u w:val="single"/>
        </w:rPr>
        <w:t>&gt;</w:t>
      </w:r>
      <w:r w:rsidR="007A2129">
        <w:rPr>
          <w:u w:val="single"/>
        </w:rPr>
        <w:t xml:space="preserve"> </w:t>
      </w:r>
      <w:r w:rsidR="007A2129">
        <w:t xml:space="preserve">75 MVA] sufficient to address this concern?  </w:t>
      </w:r>
      <w:r>
        <w:t>If not, please explain in the comment area.</w:t>
      </w:r>
      <w:r w:rsidR="00A662C5">
        <w:t xml:space="preserve"> </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6C2D08" w:rsidRPr="0075158A" w:rsidRDefault="006C2D08" w:rsidP="001E0465">
      <w:pPr>
        <w:spacing w:after="120"/>
        <w:rPr>
          <w:rFonts w:ascii="Verdana" w:hAnsi="Verdana" w:cs="Times New Roman"/>
          <w:color w:val="000000"/>
          <w:sz w:val="20"/>
          <w:szCs w:val="20"/>
        </w:rPr>
      </w:pPr>
      <w:r w:rsidRPr="0075158A">
        <w:rPr>
          <w:rFonts w:ascii="Verdana" w:hAnsi="Verdana" w:cs="Times New Roman"/>
          <w:color w:val="000000"/>
          <w:sz w:val="20"/>
          <w:szCs w:val="20"/>
        </w:rPr>
        <w:t>Of 42 responders, 6 are</w:t>
      </w:r>
      <w:r w:rsidR="001E0465" w:rsidRPr="0075158A">
        <w:rPr>
          <w:rFonts w:ascii="Verdana" w:hAnsi="Verdana" w:cs="Times New Roman"/>
          <w:color w:val="000000"/>
          <w:sz w:val="20"/>
          <w:szCs w:val="20"/>
        </w:rPr>
        <w:t xml:space="preserve"> abstentions, </w:t>
      </w:r>
      <w:r w:rsidRPr="0075158A">
        <w:rPr>
          <w:rFonts w:ascii="Verdana" w:hAnsi="Verdana" w:cs="Times New Roman"/>
          <w:color w:val="000000"/>
          <w:sz w:val="20"/>
          <w:szCs w:val="20"/>
        </w:rPr>
        <w:t>23 voted “Yes”, and 13 voted “No”.</w:t>
      </w:r>
    </w:p>
    <w:p w:rsidR="006C2D08" w:rsidRPr="0075158A" w:rsidRDefault="006C2D08" w:rsidP="001E0465">
      <w:pPr>
        <w:spacing w:after="120"/>
        <w:rPr>
          <w:rFonts w:ascii="Verdana" w:hAnsi="Verdana" w:cs="Times New Roman"/>
          <w:color w:val="000000"/>
          <w:sz w:val="20"/>
          <w:szCs w:val="20"/>
        </w:rPr>
      </w:pPr>
      <w:r w:rsidRPr="0075158A">
        <w:rPr>
          <w:rFonts w:ascii="Verdana" w:hAnsi="Verdana" w:cs="Times New Roman"/>
          <w:color w:val="000000"/>
          <w:sz w:val="20"/>
          <w:szCs w:val="20"/>
        </w:rPr>
        <w:t>Comments:  12 from “No” votes, 8 from “Yes” votes.</w:t>
      </w:r>
    </w:p>
    <w:p w:rsidR="001E0465" w:rsidRPr="0075158A" w:rsidRDefault="006C2D08" w:rsidP="001E0465">
      <w:pPr>
        <w:spacing w:after="120"/>
        <w:rPr>
          <w:rFonts w:ascii="Verdana" w:hAnsi="Verdana" w:cs="Times New Roman"/>
          <w:noProof/>
          <w:sz w:val="20"/>
          <w:szCs w:val="20"/>
        </w:rPr>
      </w:pPr>
      <w:r w:rsidRPr="0075158A">
        <w:rPr>
          <w:rFonts w:ascii="Verdana" w:hAnsi="Verdana" w:cs="Times New Roman"/>
          <w:noProof/>
          <w:sz w:val="20"/>
          <w:szCs w:val="20"/>
        </w:rPr>
        <w:t xml:space="preserve"> </w:t>
      </w:r>
      <w:r w:rsidR="001E0465" w:rsidRPr="0075158A">
        <w:rPr>
          <w:rFonts w:ascii="Verdana" w:hAnsi="Verdana" w:cs="Times New Roman"/>
          <w:noProof/>
          <w:sz w:val="20"/>
          <w:szCs w:val="20"/>
        </w:rPr>
        <w:t xml:space="preserve">The major comment issues covered: </w:t>
      </w:r>
    </w:p>
    <w:p w:rsidR="001E0465" w:rsidRPr="0075158A" w:rsidRDefault="00325A53" w:rsidP="001C11ED">
      <w:pPr>
        <w:numPr>
          <w:ilvl w:val="0"/>
          <w:numId w:val="29"/>
        </w:numPr>
        <w:spacing w:after="120"/>
        <w:rPr>
          <w:rFonts w:ascii="Verdana" w:hAnsi="Verdana" w:cs="Times New Roman"/>
          <w:noProof/>
          <w:sz w:val="20"/>
          <w:szCs w:val="20"/>
        </w:rPr>
      </w:pPr>
      <w:r w:rsidRPr="0075158A">
        <w:rPr>
          <w:rFonts w:ascii="Verdana" w:hAnsi="Verdana" w:cs="Times New Roman"/>
          <w:noProof/>
          <w:sz w:val="20"/>
          <w:szCs w:val="20"/>
        </w:rPr>
        <w:t>The NERC registry criteria stated is sufficient for addressing the concern (6 comments).</w:t>
      </w:r>
    </w:p>
    <w:p w:rsidR="001E0465" w:rsidRPr="0075158A" w:rsidRDefault="00325A53" w:rsidP="001C11ED">
      <w:pPr>
        <w:numPr>
          <w:ilvl w:val="0"/>
          <w:numId w:val="29"/>
        </w:numPr>
        <w:spacing w:after="120"/>
        <w:rPr>
          <w:rFonts w:ascii="Verdana" w:hAnsi="Verdana" w:cs="Times New Roman"/>
          <w:noProof/>
          <w:sz w:val="20"/>
          <w:szCs w:val="20"/>
        </w:rPr>
      </w:pPr>
      <w:r w:rsidRPr="0075158A">
        <w:rPr>
          <w:rFonts w:ascii="Verdana" w:hAnsi="Verdana" w:cs="Times New Roman"/>
          <w:noProof/>
          <w:sz w:val="20"/>
          <w:szCs w:val="20"/>
        </w:rPr>
        <w:t>The connection voltage is irrelevant, only the amount of generation that may potentially be lost is important (3 unique comments).</w:t>
      </w:r>
    </w:p>
    <w:p w:rsidR="00325A53" w:rsidRPr="0075158A" w:rsidRDefault="00325A53" w:rsidP="001C11ED">
      <w:pPr>
        <w:numPr>
          <w:ilvl w:val="0"/>
          <w:numId w:val="29"/>
        </w:numPr>
        <w:spacing w:after="120"/>
        <w:rPr>
          <w:rFonts w:ascii="Verdana" w:hAnsi="Verdana" w:cs="Times New Roman"/>
          <w:noProof/>
          <w:sz w:val="20"/>
          <w:szCs w:val="20"/>
        </w:rPr>
      </w:pPr>
      <w:r w:rsidRPr="0075158A">
        <w:rPr>
          <w:rFonts w:ascii="Verdana" w:hAnsi="Verdana" w:cs="Times New Roman"/>
          <w:noProof/>
          <w:sz w:val="20"/>
          <w:szCs w:val="20"/>
        </w:rPr>
        <w:t>The Region’s UFLS criteria should be used to determine the unit applicabilty (3 comments).</w:t>
      </w:r>
    </w:p>
    <w:p w:rsidR="00325A53" w:rsidRPr="0075158A" w:rsidRDefault="00325A53" w:rsidP="00325A53">
      <w:pPr>
        <w:spacing w:after="120"/>
        <w:ind w:left="360"/>
        <w:rPr>
          <w:rFonts w:ascii="Verdana" w:hAnsi="Verdana" w:cs="Times New Roman"/>
          <w:noProof/>
          <w:sz w:val="20"/>
          <w:szCs w:val="20"/>
        </w:rPr>
      </w:pPr>
    </w:p>
    <w:p w:rsidR="001E0465" w:rsidRPr="0075158A" w:rsidRDefault="001E0465" w:rsidP="001E0465">
      <w:pPr>
        <w:spacing w:after="120"/>
        <w:rPr>
          <w:rFonts w:ascii="Verdana" w:hAnsi="Verdana" w:cs="Times New Roman"/>
          <w:noProof/>
          <w:sz w:val="20"/>
          <w:szCs w:val="20"/>
        </w:rPr>
      </w:pPr>
      <w:r w:rsidRPr="0075158A">
        <w:rPr>
          <w:rFonts w:ascii="Verdana" w:hAnsi="Verdana" w:cs="Times New Roman"/>
          <w:noProof/>
          <w:sz w:val="20"/>
          <w:szCs w:val="20"/>
        </w:rPr>
        <w:t>The GV SDT considerations for the major comment issues are:</w:t>
      </w:r>
    </w:p>
    <w:p w:rsidR="001E0465" w:rsidRDefault="0075158A" w:rsidP="0075158A">
      <w:pPr>
        <w:pStyle w:val="ListParagraph"/>
        <w:spacing w:after="120"/>
        <w:rPr>
          <w:rFonts w:ascii="Verdana" w:hAnsi="Verdana"/>
          <w:noProof/>
          <w:sz w:val="20"/>
          <w:szCs w:val="20"/>
        </w:rPr>
      </w:pPr>
      <w:r w:rsidRPr="0075158A">
        <w:rPr>
          <w:rFonts w:ascii="Verdana" w:hAnsi="Verdana"/>
          <w:noProof/>
          <w:sz w:val="20"/>
          <w:szCs w:val="20"/>
        </w:rPr>
        <w:t>After consideration of comments and discussion with NERC Compliance Registry staff, the SDT has assigned the Applicability to Generator Owners as described in the Compliance Registry Criteria.</w:t>
      </w:r>
    </w:p>
    <w:p w:rsidR="0075158A" w:rsidRPr="0075158A" w:rsidRDefault="0075158A" w:rsidP="001E0465">
      <w:pPr>
        <w:spacing w:after="120"/>
        <w:rPr>
          <w:rFonts w:ascii="Verdana" w:hAnsi="Verdana" w:cs="Times New Roman"/>
          <w:noProof/>
          <w:sz w:val="20"/>
          <w:szCs w:val="20"/>
        </w:rPr>
      </w:pPr>
    </w:p>
    <w:p w:rsidR="001E0465" w:rsidRPr="0075158A" w:rsidRDefault="001E0465" w:rsidP="001E0465">
      <w:pPr>
        <w:spacing w:after="120"/>
        <w:rPr>
          <w:rFonts w:ascii="Verdana" w:hAnsi="Verdana" w:cs="Times New Roman"/>
          <w:noProof/>
          <w:sz w:val="20"/>
          <w:szCs w:val="20"/>
        </w:rPr>
      </w:pPr>
      <w:r w:rsidRPr="0075158A">
        <w:rPr>
          <w:rFonts w:ascii="Verdana" w:hAnsi="Verdana" w:cs="Times New Roman"/>
          <w:noProof/>
          <w:sz w:val="20"/>
          <w:szCs w:val="20"/>
        </w:rPr>
        <w:t>Some minor comment issues are:</w:t>
      </w:r>
    </w:p>
    <w:p w:rsidR="00325A53" w:rsidRPr="0075158A" w:rsidRDefault="00325A53" w:rsidP="00325A53">
      <w:pPr>
        <w:pStyle w:val="ListParagraph"/>
        <w:numPr>
          <w:ilvl w:val="0"/>
          <w:numId w:val="27"/>
        </w:numPr>
        <w:spacing w:after="120"/>
        <w:rPr>
          <w:rFonts w:ascii="Verdana" w:hAnsi="Verdana"/>
          <w:noProof/>
          <w:sz w:val="20"/>
          <w:szCs w:val="20"/>
        </w:rPr>
      </w:pPr>
      <w:r w:rsidRPr="0075158A">
        <w:rPr>
          <w:rFonts w:ascii="Verdana" w:hAnsi="Verdana"/>
          <w:noProof/>
          <w:sz w:val="20"/>
          <w:szCs w:val="20"/>
        </w:rPr>
        <w:t xml:space="preserve"> All units comprising 99% of the generation should be included (2 unique comments).</w:t>
      </w:r>
    </w:p>
    <w:p w:rsidR="001E0465" w:rsidRPr="0075158A" w:rsidRDefault="00325A53" w:rsidP="00325A53">
      <w:pPr>
        <w:numPr>
          <w:ilvl w:val="0"/>
          <w:numId w:val="27"/>
        </w:numPr>
        <w:spacing w:after="120"/>
        <w:rPr>
          <w:rFonts w:ascii="Verdana" w:hAnsi="Verdana" w:cs="Times New Roman"/>
          <w:noProof/>
          <w:sz w:val="20"/>
          <w:szCs w:val="20"/>
        </w:rPr>
      </w:pPr>
      <w:r w:rsidRPr="0075158A">
        <w:rPr>
          <w:rFonts w:ascii="Verdana" w:hAnsi="Verdana" w:cs="Times New Roman"/>
          <w:noProof/>
          <w:sz w:val="20"/>
          <w:szCs w:val="20"/>
        </w:rPr>
        <w:t>The unit MVA and voltage threshholds should be higher (2 comments).</w:t>
      </w:r>
    </w:p>
    <w:p w:rsidR="00325A53" w:rsidRPr="0075158A" w:rsidRDefault="00325A53" w:rsidP="00325A53">
      <w:pPr>
        <w:numPr>
          <w:ilvl w:val="0"/>
          <w:numId w:val="27"/>
        </w:numPr>
        <w:spacing w:after="120"/>
        <w:rPr>
          <w:rFonts w:ascii="Verdana" w:hAnsi="Verdana" w:cs="Times New Roman"/>
          <w:noProof/>
          <w:sz w:val="20"/>
          <w:szCs w:val="20"/>
        </w:rPr>
      </w:pPr>
      <w:r w:rsidRPr="0075158A">
        <w:rPr>
          <w:rFonts w:ascii="Verdana" w:hAnsi="Verdana" w:cs="Times New Roman"/>
          <w:noProof/>
          <w:sz w:val="20"/>
          <w:szCs w:val="20"/>
        </w:rPr>
        <w:t>Allow the BA and TOP identify which units are important.</w:t>
      </w:r>
    </w:p>
    <w:p w:rsidR="00325A53" w:rsidRPr="0075158A" w:rsidRDefault="00325A53" w:rsidP="00325A53">
      <w:pPr>
        <w:numPr>
          <w:ilvl w:val="0"/>
          <w:numId w:val="27"/>
        </w:numPr>
        <w:spacing w:after="120"/>
        <w:rPr>
          <w:rFonts w:ascii="Verdana" w:hAnsi="Verdana" w:cs="Times New Roman"/>
          <w:noProof/>
          <w:sz w:val="20"/>
          <w:szCs w:val="20"/>
        </w:rPr>
      </w:pPr>
      <w:r w:rsidRPr="0075158A">
        <w:rPr>
          <w:rFonts w:ascii="Verdana" w:hAnsi="Verdana" w:cs="Times New Roman"/>
          <w:noProof/>
          <w:sz w:val="20"/>
          <w:szCs w:val="20"/>
        </w:rPr>
        <w:t>Generation equipment limits must be respected.</w:t>
      </w:r>
    </w:p>
    <w:p w:rsidR="001E0465" w:rsidRPr="0075158A" w:rsidRDefault="001E0465" w:rsidP="001E0465">
      <w:pPr>
        <w:spacing w:after="120"/>
        <w:rPr>
          <w:rFonts w:ascii="Verdana" w:hAnsi="Verdana" w:cs="Times New Roman"/>
          <w:noProof/>
          <w:sz w:val="20"/>
          <w:szCs w:val="20"/>
          <w:highlight w:val="yellow"/>
        </w:rPr>
      </w:pPr>
    </w:p>
    <w:p w:rsidR="001E0465" w:rsidRPr="0075158A" w:rsidRDefault="001E0465" w:rsidP="001E0465">
      <w:pPr>
        <w:spacing w:after="120"/>
        <w:rPr>
          <w:rFonts w:ascii="Verdana" w:hAnsi="Verdana" w:cs="Times New Roman"/>
          <w:noProof/>
          <w:sz w:val="20"/>
          <w:szCs w:val="20"/>
        </w:rPr>
      </w:pPr>
      <w:r w:rsidRPr="0075158A">
        <w:rPr>
          <w:rFonts w:ascii="Verdana" w:hAnsi="Verdana" w:cs="Times New Roman"/>
          <w:noProof/>
          <w:sz w:val="20"/>
          <w:szCs w:val="20"/>
        </w:rPr>
        <w:t>The GV SDT considerations for the minor comment issues are:</w:t>
      </w:r>
    </w:p>
    <w:p w:rsidR="0075158A" w:rsidRDefault="0075158A" w:rsidP="0075158A">
      <w:pPr>
        <w:pStyle w:val="ListParagraph"/>
        <w:numPr>
          <w:ilvl w:val="1"/>
          <w:numId w:val="28"/>
        </w:numPr>
        <w:tabs>
          <w:tab w:val="clear" w:pos="1440"/>
        </w:tabs>
        <w:spacing w:after="120"/>
        <w:ind w:left="720"/>
        <w:rPr>
          <w:rFonts w:ascii="Verdana" w:hAnsi="Verdana"/>
          <w:noProof/>
          <w:sz w:val="20"/>
          <w:szCs w:val="20"/>
        </w:rPr>
      </w:pPr>
      <w:r w:rsidRPr="0075158A">
        <w:rPr>
          <w:rFonts w:ascii="Verdana" w:hAnsi="Verdana"/>
          <w:noProof/>
          <w:sz w:val="20"/>
          <w:szCs w:val="20"/>
        </w:rPr>
        <w:t>After consideration of comments and discussion with NERC Compliance Registry staff, the SDT has assigned the Applicability to Generator Owners as described in the Compliance Registry Criteria.</w:t>
      </w:r>
    </w:p>
    <w:p w:rsidR="0075158A" w:rsidRPr="0075158A" w:rsidRDefault="0075158A" w:rsidP="0075158A">
      <w:pPr>
        <w:numPr>
          <w:ilvl w:val="0"/>
          <w:numId w:val="28"/>
        </w:numPr>
        <w:spacing w:after="120"/>
      </w:pPr>
      <w:r w:rsidRPr="0075158A">
        <w:rPr>
          <w:rFonts w:ascii="Verdana" w:hAnsi="Verdana" w:cs="Times New Roman"/>
          <w:noProof/>
          <w:sz w:val="20"/>
          <w:szCs w:val="20"/>
        </w:rPr>
        <w:t>The SDT believes that exempting units smaller than 100 MVA or sites smaller than 200 MVA would put the reliability of the Bulk Electric System at risk during a frequency</w:t>
      </w:r>
      <w:r w:rsidRPr="0075158A">
        <w:rPr>
          <w:rFonts w:ascii="Arial" w:hAnsi="Arial" w:cs="Arial"/>
          <w:color w:val="264D74"/>
          <w:sz w:val="20"/>
          <w:szCs w:val="20"/>
        </w:rPr>
        <w:t xml:space="preserve"> </w:t>
      </w:r>
      <w:r w:rsidRPr="0075158A">
        <w:rPr>
          <w:rFonts w:ascii="Verdana" w:hAnsi="Verdana" w:cs="Times New Roman"/>
          <w:noProof/>
          <w:sz w:val="20"/>
          <w:szCs w:val="20"/>
        </w:rPr>
        <w:t>excursion.  This is especially true in islanding situations where smaller units may predominate within a particular island.  The SDT believes that exempting units connected at voltages less than 200 kV would put the reliability of the Bulk Electric System at risk during a frequency excursion.  This is especially true in islanding situations where units connected at less than 200 kV may predominate within a particular island.  In addition, most standards that name Generator Owners or Operators as an applicable functional entity use the NERC Registry Criteria which specifies generating units connected at or above 100 kV.</w:t>
      </w:r>
    </w:p>
    <w:p w:rsidR="0075158A" w:rsidRPr="0075158A" w:rsidRDefault="0075158A" w:rsidP="0075158A">
      <w:pPr>
        <w:spacing w:after="120"/>
        <w:ind w:left="720" w:hanging="360"/>
        <w:rPr>
          <w:rFonts w:ascii="Verdana" w:hAnsi="Verdana"/>
          <w:noProof/>
          <w:sz w:val="20"/>
          <w:szCs w:val="20"/>
        </w:rPr>
      </w:pPr>
      <w:r w:rsidRPr="0075158A">
        <w:rPr>
          <w:rFonts w:ascii="Verdana" w:hAnsi="Verdana" w:cs="Times New Roman"/>
          <w:noProof/>
          <w:sz w:val="20"/>
          <w:szCs w:val="20"/>
        </w:rPr>
        <w:t>3.</w:t>
      </w:r>
      <w:r w:rsidRPr="0075158A">
        <w:rPr>
          <w:rFonts w:ascii="Verdana" w:hAnsi="Verdana" w:cs="Times New Roman"/>
          <w:noProof/>
          <w:sz w:val="20"/>
          <w:szCs w:val="20"/>
        </w:rPr>
        <w:tab/>
        <w:t>After consideration of comments and discussion with NERC Compliance Registry staff, the SDT has assigned the Applicability to Generator Owners as described in the</w:t>
      </w:r>
      <w:r w:rsidRPr="0075158A">
        <w:rPr>
          <w:rFonts w:ascii="Verdana" w:hAnsi="Verdana"/>
          <w:noProof/>
          <w:sz w:val="20"/>
          <w:szCs w:val="20"/>
        </w:rPr>
        <w:t xml:space="preserve"> Compliance Registry Criteria.</w:t>
      </w:r>
    </w:p>
    <w:p w:rsidR="005A45C0" w:rsidRDefault="0075158A" w:rsidP="005A45C0">
      <w:pPr>
        <w:pStyle w:val="Heading2"/>
        <w:spacing w:after="120"/>
      </w:pPr>
      <w:r>
        <w:rPr>
          <w:rFonts w:ascii="Verdana" w:hAnsi="Verdana" w:cs="Times New Roman"/>
          <w:noProof/>
          <w:sz w:val="20"/>
          <w:szCs w:val="20"/>
        </w:rPr>
        <w:t>4.</w:t>
      </w:r>
      <w:r>
        <w:rPr>
          <w:rFonts w:ascii="Verdana" w:hAnsi="Verdana" w:cs="Times New Roman"/>
          <w:noProof/>
          <w:sz w:val="20"/>
          <w:szCs w:val="20"/>
        </w:rPr>
        <w:tab/>
      </w:r>
      <w:r w:rsidRPr="0075158A">
        <w:rPr>
          <w:rFonts w:ascii="Verdana" w:hAnsi="Verdana" w:cs="Times New Roman"/>
          <w:noProof/>
          <w:sz w:val="20"/>
          <w:szCs w:val="20"/>
        </w:rPr>
        <w:t>The SDT agrees that generation equipment limits must be respected and allows exemption for documented technical limitations in Requirement 3.  A phrase has been added to R1 and R2 indicating that frequency and voltage protective relaying is not required.  The Frequency vs. Time curves in Attachment 1 are designed to coordinate with the curves being used by the NERC Underfrequency Load Shedding (UFLS) Standard Drafting Team.</w:t>
      </w:r>
      <w:r w:rsidR="00A662C5" w:rsidRPr="0075158A">
        <w:rPr>
          <w:rFonts w:ascii="Verdana" w:hAnsi="Verdana" w:cs="Times New Roman"/>
          <w:noProof/>
          <w:sz w:val="20"/>
          <w:szCs w:val="20"/>
        </w:rPr>
        <w:br w:type="page"/>
      </w:r>
      <w:bookmarkStart w:id="7" w:name="_Toc266256525"/>
      <w:r w:rsidR="005A45C0">
        <w:t>Question 6</w:t>
      </w:r>
      <w:bookmarkEnd w:id="7"/>
    </w:p>
    <w:p w:rsidR="005A45C0" w:rsidRDefault="005A45C0" w:rsidP="005A45C0">
      <w:pPr>
        <w:pStyle w:val="Style1"/>
        <w:spacing w:after="0"/>
        <w:rPr>
          <w:noProof/>
        </w:rPr>
      </w:pPr>
      <w:r>
        <w:rPr>
          <w:noProof/>
        </w:rPr>
        <w:t>The SDT proposed a set of VRFs based on size delineation of units. Do you agree with</w:t>
      </w:r>
    </w:p>
    <w:p w:rsidR="005A45C0" w:rsidRDefault="005A45C0" w:rsidP="005A45C0">
      <w:pPr>
        <w:pStyle w:val="Style1"/>
        <w:spacing w:after="0"/>
        <w:rPr>
          <w:noProof/>
        </w:rPr>
      </w:pPr>
      <w:r>
        <w:rPr>
          <w:noProof/>
        </w:rPr>
        <w:t>this approach? Do you agree with the MVA levels? If you disagree with either the</w:t>
      </w:r>
    </w:p>
    <w:p w:rsidR="005A45C0" w:rsidRDefault="005A45C0" w:rsidP="005A45C0">
      <w:pPr>
        <w:pStyle w:val="Style1"/>
        <w:spacing w:after="0"/>
        <w:rPr>
          <w:color w:val="000000"/>
        </w:rPr>
      </w:pPr>
      <w:r>
        <w:rPr>
          <w:noProof/>
        </w:rPr>
        <w:t>approach or the MVA levels, please explain in the comment area.</w:t>
      </w:r>
      <w:r>
        <w:rPr>
          <w:color w:val="000000"/>
        </w:rPr>
        <w:t xml:space="preserve"> </w:t>
      </w:r>
    </w:p>
    <w:p w:rsidR="005A45C0" w:rsidRDefault="005A45C0" w:rsidP="005A45C0">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5A45C0" w:rsidRDefault="005A45C0" w:rsidP="005A45C0">
      <w:pPr>
        <w:ind w:left="-900"/>
        <w:jc w:val="both"/>
        <w:rPr>
          <w:rFonts w:cs="Times New Roman"/>
        </w:rPr>
      </w:pPr>
    </w:p>
    <w:p w:rsidR="005A45C0" w:rsidRPr="00CF44EE" w:rsidRDefault="005A45C0" w:rsidP="005A45C0">
      <w:pPr>
        <w:spacing w:after="120"/>
        <w:rPr>
          <w:rFonts w:cs="Times New Roman"/>
          <w:color w:val="000000"/>
        </w:rPr>
      </w:pPr>
      <w:r w:rsidRPr="00CF44EE">
        <w:rPr>
          <w:rFonts w:cs="Times New Roman"/>
          <w:color w:val="000000"/>
        </w:rPr>
        <w:t xml:space="preserve">There were </w:t>
      </w:r>
      <w:r>
        <w:rPr>
          <w:rFonts w:cs="Times New Roman"/>
          <w:color w:val="000000"/>
        </w:rPr>
        <w:t>43</w:t>
      </w:r>
      <w:r w:rsidRPr="00CF44EE">
        <w:rPr>
          <w:rFonts w:cs="Times New Roman"/>
          <w:color w:val="000000"/>
        </w:rPr>
        <w:t xml:space="preserve"> commenter's of which there were </w:t>
      </w:r>
      <w:r>
        <w:rPr>
          <w:rFonts w:cs="Times New Roman"/>
          <w:color w:val="000000"/>
        </w:rPr>
        <w:t>6</w:t>
      </w:r>
      <w:r w:rsidRPr="00CF44EE">
        <w:rPr>
          <w:rFonts w:cs="Times New Roman"/>
          <w:color w:val="000000"/>
        </w:rPr>
        <w:t xml:space="preserve"> abstentions, </w:t>
      </w:r>
      <w:r>
        <w:rPr>
          <w:rFonts w:cs="Times New Roman"/>
          <w:color w:val="000000"/>
        </w:rPr>
        <w:t>23</w:t>
      </w:r>
      <w:r w:rsidRPr="00CF44EE">
        <w:rPr>
          <w:rFonts w:cs="Times New Roman"/>
          <w:color w:val="000000"/>
        </w:rPr>
        <w:t xml:space="preserve"> in agreement, and </w:t>
      </w:r>
      <w:r>
        <w:rPr>
          <w:rFonts w:cs="Times New Roman"/>
          <w:color w:val="000000"/>
        </w:rPr>
        <w:t>14</w:t>
      </w:r>
      <w:r w:rsidRPr="00CF44EE">
        <w:rPr>
          <w:rFonts w:cs="Times New Roman"/>
          <w:color w:val="000000"/>
        </w:rPr>
        <w:t xml:space="preserve"> in disagreement.</w:t>
      </w:r>
    </w:p>
    <w:p w:rsidR="005A45C0" w:rsidRPr="008A75A2" w:rsidRDefault="005A45C0" w:rsidP="005A45C0">
      <w:pPr>
        <w:spacing w:after="120"/>
        <w:rPr>
          <w:rFonts w:cs="Times New Roman"/>
          <w:noProof/>
        </w:rPr>
      </w:pPr>
      <w:r w:rsidRPr="008A75A2">
        <w:rPr>
          <w:rFonts w:cs="Times New Roman"/>
          <w:noProof/>
        </w:rPr>
        <w:t xml:space="preserve">The major comment issues covered: </w:t>
      </w:r>
    </w:p>
    <w:p w:rsidR="005A45C0" w:rsidRPr="008A75A2" w:rsidRDefault="005A45C0" w:rsidP="005A45C0">
      <w:pPr>
        <w:numPr>
          <w:ilvl w:val="0"/>
          <w:numId w:val="26"/>
        </w:numPr>
        <w:spacing w:after="120"/>
        <w:rPr>
          <w:rFonts w:cs="Times New Roman"/>
          <w:noProof/>
        </w:rPr>
      </w:pPr>
      <w:r w:rsidRPr="00F0404F">
        <w:rPr>
          <w:rFonts w:ascii="Verdana" w:hAnsi="Verdana"/>
          <w:sz w:val="20"/>
          <w:szCs w:val="20"/>
        </w:rPr>
        <w:t>All violations warrant a High VRF</w:t>
      </w:r>
    </w:p>
    <w:p w:rsidR="005A45C0" w:rsidRPr="008A75A2" w:rsidRDefault="005A45C0" w:rsidP="005A45C0">
      <w:pPr>
        <w:numPr>
          <w:ilvl w:val="0"/>
          <w:numId w:val="26"/>
        </w:numPr>
        <w:spacing w:after="120"/>
        <w:rPr>
          <w:rFonts w:cs="Times New Roman"/>
          <w:noProof/>
        </w:rPr>
      </w:pPr>
      <w:r w:rsidRPr="00F0404F">
        <w:rPr>
          <w:rFonts w:ascii="Verdana" w:hAnsi="Verdana"/>
          <w:sz w:val="20"/>
          <w:szCs w:val="20"/>
        </w:rPr>
        <w:t>VRF should be determined by BA or TOP model of impact of a unit trip</w:t>
      </w:r>
    </w:p>
    <w:p w:rsidR="005A45C0" w:rsidRPr="008A75A2" w:rsidRDefault="005A45C0" w:rsidP="005A45C0">
      <w:pPr>
        <w:numPr>
          <w:ilvl w:val="0"/>
          <w:numId w:val="26"/>
        </w:numPr>
        <w:spacing w:after="120"/>
        <w:rPr>
          <w:rFonts w:cs="Times New Roman"/>
          <w:noProof/>
        </w:rPr>
      </w:pPr>
      <w:r w:rsidRPr="00F0404F">
        <w:rPr>
          <w:rFonts w:ascii="Verdana" w:hAnsi="Verdana"/>
          <w:sz w:val="20"/>
          <w:szCs w:val="20"/>
        </w:rPr>
        <w:t>Base VRF on percentage of units not in compliance</w:t>
      </w: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major comment issues are:</w:t>
      </w:r>
    </w:p>
    <w:p w:rsidR="005A45C0" w:rsidRPr="00375C3B" w:rsidRDefault="005A45C0" w:rsidP="005A45C0">
      <w:pPr>
        <w:numPr>
          <w:ilvl w:val="0"/>
          <w:numId w:val="25"/>
        </w:numPr>
        <w:spacing w:after="120"/>
        <w:rPr>
          <w:rFonts w:ascii="Verdana" w:hAnsi="Verdana" w:cs="Times New Roman"/>
          <w:noProof/>
        </w:rPr>
      </w:pPr>
      <w:r w:rsidRPr="00375C3B">
        <w:rPr>
          <w:rFonts w:ascii="Verdana" w:hAnsi="Verdana" w:cs="Arial"/>
          <w:sz w:val="20"/>
          <w:szCs w:val="20"/>
        </w:rPr>
        <w:t>In consideration of the three major comment concerns above, the SDT has determined that a single VRF is more appropriate. As such, the Violation Risk Factors (VRF’s) no longer are delineated by MVA level.  Instead, a single VRF level will be assigned and for R1, R2, and a new performance requirement, the Violation Severity Levels (VSL’s) will be delineated by a Generator Owner’s cumulative capacity (nameplate MVA) that did not meet the defined requirements.</w:t>
      </w:r>
    </w:p>
    <w:p w:rsidR="005A45C0" w:rsidRPr="008A75A2" w:rsidRDefault="005A45C0" w:rsidP="005A45C0">
      <w:pPr>
        <w:numPr>
          <w:ilvl w:val="0"/>
          <w:numId w:val="25"/>
        </w:numPr>
        <w:spacing w:before="120" w:after="120"/>
        <w:ind w:right="144"/>
        <w:rPr>
          <w:rFonts w:cs="Times New Roman"/>
          <w:noProof/>
        </w:rPr>
      </w:pPr>
    </w:p>
    <w:p w:rsidR="005A45C0" w:rsidRPr="008A75A2" w:rsidRDefault="005A45C0" w:rsidP="005A45C0">
      <w:pPr>
        <w:numPr>
          <w:ilvl w:val="0"/>
          <w:numId w:val="25"/>
        </w:numPr>
        <w:spacing w:after="120"/>
        <w:rPr>
          <w:rFonts w:cs="Times New Roman"/>
          <w:noProof/>
        </w:rPr>
      </w:pP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sidRPr="008A75A2">
        <w:rPr>
          <w:rFonts w:cs="Times New Roman"/>
          <w:noProof/>
        </w:rPr>
        <w:t>Some minor comment issues are:</w:t>
      </w:r>
    </w:p>
    <w:p w:rsidR="005A45C0" w:rsidRPr="008A75A2" w:rsidRDefault="005A45C0" w:rsidP="005A45C0">
      <w:pPr>
        <w:numPr>
          <w:ilvl w:val="0"/>
          <w:numId w:val="24"/>
        </w:numPr>
        <w:spacing w:after="120"/>
        <w:rPr>
          <w:rFonts w:cs="Times New Roman"/>
          <w:noProof/>
        </w:rPr>
      </w:pPr>
      <w:r w:rsidRPr="00F11C70">
        <w:rPr>
          <w:rFonts w:ascii="Verdana" w:hAnsi="Verdana"/>
          <w:sz w:val="20"/>
          <w:szCs w:val="20"/>
        </w:rPr>
        <w:t>While there was support for gradation of V</w:t>
      </w:r>
      <w:r>
        <w:rPr>
          <w:rFonts w:ascii="Verdana" w:hAnsi="Verdana"/>
          <w:sz w:val="20"/>
          <w:szCs w:val="20"/>
        </w:rPr>
        <w:t>RF</w:t>
      </w:r>
      <w:r w:rsidRPr="00F11C70">
        <w:rPr>
          <w:rFonts w:ascii="Verdana" w:hAnsi="Verdana"/>
          <w:sz w:val="20"/>
          <w:szCs w:val="20"/>
        </w:rPr>
        <w:t>s on the basis of unit size there were many who advocated different thresholds</w:t>
      </w:r>
      <w:r>
        <w:rPr>
          <w:rFonts w:ascii="Verdana" w:hAnsi="Verdana"/>
          <w:sz w:val="20"/>
          <w:szCs w:val="20"/>
        </w:rPr>
        <w:t>.</w:t>
      </w:r>
    </w:p>
    <w:p w:rsidR="005A45C0" w:rsidRPr="008A75A2" w:rsidRDefault="005A45C0" w:rsidP="005A45C0">
      <w:pPr>
        <w:numPr>
          <w:ilvl w:val="0"/>
          <w:numId w:val="24"/>
        </w:numPr>
        <w:spacing w:after="120"/>
        <w:rPr>
          <w:rFonts w:cs="Times New Roman"/>
          <w:noProof/>
        </w:rPr>
      </w:pPr>
    </w:p>
    <w:p w:rsidR="005A45C0" w:rsidRPr="008A75A2" w:rsidRDefault="005A45C0" w:rsidP="005A45C0">
      <w:pPr>
        <w:spacing w:after="120"/>
        <w:rPr>
          <w:rFonts w:cs="Times New Roman"/>
          <w:noProof/>
          <w:highlight w:val="yellow"/>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minor comment issues are:</w:t>
      </w:r>
    </w:p>
    <w:p w:rsidR="005A45C0" w:rsidRPr="0025048C" w:rsidRDefault="005A45C0" w:rsidP="005A45C0">
      <w:pPr>
        <w:numPr>
          <w:ilvl w:val="0"/>
          <w:numId w:val="23"/>
        </w:numPr>
        <w:spacing w:after="120"/>
        <w:rPr>
          <w:rFonts w:ascii="Verdana" w:hAnsi="Verdana" w:cs="Times New Roman"/>
          <w:noProof/>
        </w:rPr>
      </w:pPr>
      <w:r w:rsidRPr="0025048C">
        <w:rPr>
          <w:rFonts w:ascii="Verdana" w:hAnsi="Verdana" w:cs="Arial"/>
          <w:sz w:val="20"/>
          <w:szCs w:val="20"/>
        </w:rPr>
        <w:t>The SDT has determined that a single VRF is more appropriate; however, the Violation Severity Levels (VSL’s) will be delineated by a Generator Owner’s cumulative capacity (nameplate MVA) that did not meet the defined requirements.</w:t>
      </w:r>
      <w:r w:rsidRPr="0025048C">
        <w:rPr>
          <w:rFonts w:ascii="Verdana" w:hAnsi="Verdana" w:cs="Times New Roman"/>
        </w:rPr>
        <w:t xml:space="preserve">  </w:t>
      </w:r>
    </w:p>
    <w:p w:rsidR="005A45C0" w:rsidRPr="00E162EC" w:rsidRDefault="005A45C0" w:rsidP="005A45C0">
      <w:pPr>
        <w:numPr>
          <w:ilvl w:val="0"/>
          <w:numId w:val="23"/>
        </w:numPr>
        <w:spacing w:after="120"/>
        <w:rPr>
          <w:rFonts w:cs="Times New Roman"/>
          <w:noProof/>
        </w:rPr>
      </w:pPr>
    </w:p>
    <w:p w:rsidR="00A662C5" w:rsidRDefault="00A662C5" w:rsidP="005A45C0">
      <w:pPr>
        <w:pStyle w:val="Heading2"/>
      </w:pPr>
      <w:r w:rsidRPr="00306763">
        <w:rPr>
          <w:color w:val="D9D9D9" w:themeColor="background1" w:themeShade="D9"/>
        </w:rPr>
        <w:br w:type="page"/>
      </w:r>
      <w:bookmarkStart w:id="8" w:name="_Toc266256526"/>
      <w:bookmarkStart w:id="9" w:name="Question_7"/>
      <w:r>
        <w:t>Question 7</w:t>
      </w:r>
      <w:bookmarkEnd w:id="8"/>
      <w:bookmarkEnd w:id="9"/>
    </w:p>
    <w:p w:rsidR="005A45C0" w:rsidRPr="005A45C0" w:rsidRDefault="005A45C0" w:rsidP="005A45C0"/>
    <w:p w:rsidR="00E162EC" w:rsidRDefault="00E162EC" w:rsidP="00E162EC">
      <w:pPr>
        <w:pStyle w:val="Requirement"/>
        <w:numPr>
          <w:ilvl w:val="0"/>
          <w:numId w:val="0"/>
        </w:numPr>
        <w:spacing w:after="0"/>
        <w:rPr>
          <w:noProof/>
        </w:rPr>
      </w:pPr>
      <w:r>
        <w:rPr>
          <w:noProof/>
        </w:rPr>
        <w:t>If you are aware of any regional variances that would be required as a result of this</w:t>
      </w:r>
    </w:p>
    <w:p w:rsidR="00A662C5" w:rsidRDefault="00E162EC" w:rsidP="00E162EC">
      <w:pPr>
        <w:pStyle w:val="Requirement"/>
        <w:numPr>
          <w:ilvl w:val="0"/>
          <w:numId w:val="0"/>
        </w:numPr>
        <w:spacing w:after="0"/>
        <w:rPr>
          <w:rStyle w:val="Style1Char"/>
          <w:color w:val="000000"/>
        </w:rPr>
      </w:pPr>
      <w:r>
        <w:rPr>
          <w:noProof/>
        </w:rPr>
        <w:t>standard please identify the regional variance here.</w:t>
      </w:r>
      <w:r w:rsidR="00A662C5">
        <w:rPr>
          <w:rStyle w:val="Style1Char"/>
          <w:color w:val="000000"/>
        </w:rPr>
        <w:t xml:space="preserve"> </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655F14" w:rsidRPr="00106F4F" w:rsidRDefault="00655F14" w:rsidP="001E0465">
      <w:pPr>
        <w:spacing w:after="120"/>
        <w:rPr>
          <w:rFonts w:ascii="Verdana" w:hAnsi="Verdana" w:cs="Times New Roman"/>
          <w:sz w:val="20"/>
          <w:szCs w:val="20"/>
        </w:rPr>
      </w:pPr>
      <w:r w:rsidRPr="00106F4F">
        <w:rPr>
          <w:rFonts w:ascii="Verdana" w:hAnsi="Verdana" w:cs="Times New Roman"/>
          <w:sz w:val="20"/>
          <w:szCs w:val="20"/>
        </w:rPr>
        <w:t>Of the 43</w:t>
      </w:r>
      <w:r w:rsidR="001E0465" w:rsidRPr="00106F4F">
        <w:rPr>
          <w:rFonts w:ascii="Verdana" w:hAnsi="Verdana" w:cs="Times New Roman"/>
          <w:sz w:val="20"/>
          <w:szCs w:val="20"/>
        </w:rPr>
        <w:t xml:space="preserve"> </w:t>
      </w:r>
      <w:r w:rsidRPr="00106F4F">
        <w:rPr>
          <w:rFonts w:ascii="Verdana" w:hAnsi="Verdana" w:cs="Times New Roman"/>
          <w:sz w:val="20"/>
          <w:szCs w:val="20"/>
        </w:rPr>
        <w:t xml:space="preserve">responders, 15 knew of no required regional variances, 7 commented on the potential need for variances, and 2 of those 7 stated existing variances.  </w:t>
      </w:r>
    </w:p>
    <w:p w:rsidR="00655F14" w:rsidRPr="00106F4F" w:rsidRDefault="00655F14" w:rsidP="001E0465">
      <w:pPr>
        <w:spacing w:after="120"/>
        <w:rPr>
          <w:rFonts w:ascii="Verdana" w:hAnsi="Verdana" w:cs="Times New Roman"/>
          <w:sz w:val="20"/>
          <w:szCs w:val="20"/>
        </w:rPr>
      </w:pPr>
    </w:p>
    <w:p w:rsidR="001E0465" w:rsidRPr="00106F4F" w:rsidRDefault="001E0465" w:rsidP="001E0465">
      <w:pPr>
        <w:spacing w:after="120"/>
        <w:rPr>
          <w:rFonts w:ascii="Verdana" w:hAnsi="Verdana" w:cs="Times New Roman"/>
          <w:noProof/>
          <w:sz w:val="20"/>
          <w:szCs w:val="20"/>
        </w:rPr>
      </w:pPr>
      <w:r w:rsidRPr="00106F4F">
        <w:rPr>
          <w:rFonts w:ascii="Verdana" w:hAnsi="Verdana" w:cs="Times New Roman"/>
          <w:noProof/>
          <w:sz w:val="20"/>
          <w:szCs w:val="20"/>
        </w:rPr>
        <w:t xml:space="preserve">The major comment issues </w:t>
      </w:r>
      <w:r w:rsidR="00655F14" w:rsidRPr="00106F4F">
        <w:rPr>
          <w:rFonts w:ascii="Verdana" w:hAnsi="Verdana" w:cs="Times New Roman"/>
          <w:noProof/>
          <w:sz w:val="20"/>
          <w:szCs w:val="20"/>
        </w:rPr>
        <w:t>included</w:t>
      </w:r>
      <w:r w:rsidRPr="00106F4F">
        <w:rPr>
          <w:rFonts w:ascii="Verdana" w:hAnsi="Verdana" w:cs="Times New Roman"/>
          <w:noProof/>
          <w:sz w:val="20"/>
          <w:szCs w:val="20"/>
        </w:rPr>
        <w:t xml:space="preserve">: </w:t>
      </w:r>
    </w:p>
    <w:p w:rsidR="001E0465" w:rsidRPr="00106F4F" w:rsidRDefault="00655F14" w:rsidP="001C11ED">
      <w:pPr>
        <w:numPr>
          <w:ilvl w:val="0"/>
          <w:numId w:val="19"/>
        </w:numPr>
        <w:spacing w:after="120"/>
        <w:rPr>
          <w:rFonts w:ascii="Verdana" w:hAnsi="Verdana" w:cs="Times New Roman"/>
          <w:noProof/>
          <w:sz w:val="20"/>
          <w:szCs w:val="20"/>
        </w:rPr>
      </w:pPr>
      <w:r w:rsidRPr="00106F4F">
        <w:rPr>
          <w:rFonts w:ascii="Verdana" w:hAnsi="Verdana" w:cs="Times New Roman"/>
          <w:noProof/>
          <w:sz w:val="20"/>
          <w:szCs w:val="20"/>
        </w:rPr>
        <w:t>T</w:t>
      </w:r>
      <w:r w:rsidRPr="00106F4F">
        <w:rPr>
          <w:rFonts w:ascii="Verdana" w:hAnsi="Verdana"/>
          <w:sz w:val="20"/>
          <w:szCs w:val="20"/>
        </w:rPr>
        <w:t>here are some regional differences</w:t>
      </w:r>
      <w:r w:rsidR="00106F4F">
        <w:rPr>
          <w:rFonts w:ascii="Verdana" w:hAnsi="Verdana"/>
          <w:sz w:val="20"/>
          <w:szCs w:val="20"/>
        </w:rPr>
        <w:t>.</w:t>
      </w:r>
    </w:p>
    <w:p w:rsidR="001E0465" w:rsidRPr="00106F4F" w:rsidRDefault="00655F14" w:rsidP="001E0465">
      <w:pPr>
        <w:numPr>
          <w:ilvl w:val="0"/>
          <w:numId w:val="19"/>
        </w:numPr>
        <w:spacing w:after="120"/>
        <w:rPr>
          <w:rFonts w:ascii="Verdana" w:hAnsi="Verdana" w:cs="Times New Roman"/>
          <w:noProof/>
          <w:sz w:val="20"/>
          <w:szCs w:val="20"/>
        </w:rPr>
      </w:pPr>
      <w:r w:rsidRPr="00106F4F">
        <w:rPr>
          <w:rFonts w:ascii="Verdana" w:hAnsi="Verdana"/>
          <w:sz w:val="20"/>
          <w:szCs w:val="20"/>
        </w:rPr>
        <w:t>There is concern about UFLS standards that are being developed in the various Regions</w:t>
      </w:r>
      <w:r w:rsidR="00106F4F">
        <w:rPr>
          <w:rFonts w:ascii="Verdana" w:hAnsi="Verdana"/>
          <w:sz w:val="20"/>
          <w:szCs w:val="20"/>
        </w:rPr>
        <w:t xml:space="preserve"> pending the conclusion of UF studies</w:t>
      </w:r>
      <w:r w:rsidRPr="00106F4F">
        <w:rPr>
          <w:rFonts w:ascii="Verdana" w:hAnsi="Verdana"/>
          <w:sz w:val="20"/>
          <w:szCs w:val="20"/>
        </w:rPr>
        <w:t>.  The</w:t>
      </w:r>
      <w:r w:rsidR="00106F4F">
        <w:rPr>
          <w:rFonts w:ascii="Verdana" w:hAnsi="Verdana"/>
          <w:sz w:val="20"/>
          <w:szCs w:val="20"/>
        </w:rPr>
        <w:t>se</w:t>
      </w:r>
      <w:r w:rsidRPr="00106F4F">
        <w:rPr>
          <w:rFonts w:ascii="Verdana" w:hAnsi="Verdana"/>
          <w:sz w:val="20"/>
          <w:szCs w:val="20"/>
        </w:rPr>
        <w:t xml:space="preserve"> study results may indicate the need for regional variances.  </w:t>
      </w:r>
    </w:p>
    <w:p w:rsidR="00655F14" w:rsidRPr="00106F4F" w:rsidRDefault="00655F14" w:rsidP="00655F14">
      <w:pPr>
        <w:spacing w:after="120"/>
        <w:ind w:left="720"/>
        <w:rPr>
          <w:rFonts w:ascii="Verdana" w:hAnsi="Verdana" w:cs="Times New Roman"/>
          <w:noProof/>
          <w:sz w:val="20"/>
          <w:szCs w:val="20"/>
        </w:rPr>
      </w:pPr>
    </w:p>
    <w:p w:rsidR="001E0465" w:rsidRPr="00106F4F" w:rsidRDefault="001E0465" w:rsidP="001E0465">
      <w:pPr>
        <w:spacing w:after="120"/>
        <w:rPr>
          <w:rFonts w:ascii="Verdana" w:hAnsi="Verdana" w:cs="Times New Roman"/>
          <w:noProof/>
          <w:sz w:val="20"/>
          <w:szCs w:val="20"/>
        </w:rPr>
      </w:pPr>
      <w:r w:rsidRPr="00106F4F">
        <w:rPr>
          <w:rFonts w:ascii="Verdana" w:hAnsi="Verdana" w:cs="Times New Roman"/>
          <w:noProof/>
          <w:sz w:val="20"/>
          <w:szCs w:val="20"/>
        </w:rPr>
        <w:t>Some minor comment issues are:</w:t>
      </w:r>
    </w:p>
    <w:p w:rsidR="00655F14" w:rsidRPr="00106F4F" w:rsidRDefault="00655F14" w:rsidP="00655F14">
      <w:pPr>
        <w:numPr>
          <w:ilvl w:val="0"/>
          <w:numId w:val="21"/>
        </w:numPr>
        <w:spacing w:after="120"/>
        <w:rPr>
          <w:rFonts w:ascii="Verdana" w:hAnsi="Verdana" w:cs="Times New Roman"/>
          <w:noProof/>
          <w:sz w:val="20"/>
          <w:szCs w:val="20"/>
        </w:rPr>
      </w:pPr>
      <w:r w:rsidRPr="00106F4F">
        <w:rPr>
          <w:rFonts w:ascii="Verdana" w:hAnsi="Verdana"/>
          <w:sz w:val="20"/>
          <w:szCs w:val="20"/>
        </w:rPr>
        <w:t>One commenter suggests the SDT wait for the regions to complete their UF studies before going forward with PRC-024.</w:t>
      </w:r>
    </w:p>
    <w:p w:rsidR="00655F14" w:rsidRPr="00106F4F" w:rsidRDefault="00655F14" w:rsidP="00655F14">
      <w:pPr>
        <w:numPr>
          <w:ilvl w:val="0"/>
          <w:numId w:val="21"/>
        </w:numPr>
        <w:spacing w:after="120"/>
        <w:rPr>
          <w:rFonts w:ascii="Verdana" w:hAnsi="Verdana" w:cs="Times New Roman"/>
          <w:noProof/>
          <w:sz w:val="20"/>
          <w:szCs w:val="20"/>
        </w:rPr>
      </w:pPr>
      <w:r w:rsidRPr="00106F4F">
        <w:rPr>
          <w:rFonts w:ascii="Verdana" w:hAnsi="Verdana"/>
          <w:sz w:val="20"/>
          <w:szCs w:val="20"/>
        </w:rPr>
        <w:t>One commenter indicates that FRCC has suspended development of the regional version of PRC-024.</w:t>
      </w:r>
    </w:p>
    <w:p w:rsidR="00655F14" w:rsidRPr="00106F4F" w:rsidRDefault="00655F14" w:rsidP="00655F14">
      <w:pPr>
        <w:numPr>
          <w:ilvl w:val="0"/>
          <w:numId w:val="21"/>
        </w:numPr>
        <w:spacing w:after="120"/>
        <w:rPr>
          <w:rFonts w:ascii="Verdana" w:hAnsi="Verdana" w:cs="Times New Roman"/>
          <w:noProof/>
          <w:sz w:val="20"/>
          <w:szCs w:val="20"/>
        </w:rPr>
      </w:pPr>
      <w:r w:rsidRPr="00106F4F">
        <w:rPr>
          <w:rFonts w:ascii="Verdana" w:hAnsi="Verdana"/>
          <w:sz w:val="20"/>
          <w:szCs w:val="20"/>
        </w:rPr>
        <w:t>Certain regional UFLS drafts include requirements for non-conforming generators to acquire “load-shed” service.  These drafts</w:t>
      </w:r>
      <w:r w:rsidR="00106F4F" w:rsidRPr="00106F4F">
        <w:rPr>
          <w:rFonts w:ascii="Verdana" w:hAnsi="Verdana"/>
          <w:sz w:val="20"/>
          <w:szCs w:val="20"/>
        </w:rPr>
        <w:t xml:space="preserve"> </w:t>
      </w:r>
      <w:r w:rsidRPr="00106F4F">
        <w:rPr>
          <w:rFonts w:ascii="Verdana" w:hAnsi="Verdana"/>
          <w:sz w:val="20"/>
          <w:szCs w:val="20"/>
        </w:rPr>
        <w:t xml:space="preserve">do not identify the GO/GOP in the applicability section, and </w:t>
      </w:r>
      <w:r w:rsidR="00106F4F" w:rsidRPr="00106F4F">
        <w:rPr>
          <w:rFonts w:ascii="Verdana" w:hAnsi="Verdana"/>
          <w:sz w:val="20"/>
          <w:szCs w:val="20"/>
        </w:rPr>
        <w:t>it is not certain that any entity can offer a “load-shed” service.</w:t>
      </w:r>
    </w:p>
    <w:p w:rsidR="001E0465" w:rsidRPr="00106F4F" w:rsidRDefault="001E0465" w:rsidP="001E0465">
      <w:pPr>
        <w:spacing w:after="120"/>
        <w:rPr>
          <w:rFonts w:ascii="Verdana" w:hAnsi="Verdana" w:cs="Times New Roman"/>
          <w:noProof/>
          <w:sz w:val="20"/>
          <w:szCs w:val="20"/>
          <w:highlight w:val="yellow"/>
        </w:rPr>
      </w:pPr>
    </w:p>
    <w:p w:rsidR="00106F4F" w:rsidRPr="00106F4F" w:rsidRDefault="00106F4F" w:rsidP="00106F4F">
      <w:pPr>
        <w:spacing w:after="120"/>
        <w:rPr>
          <w:rFonts w:ascii="Verdana" w:hAnsi="Verdana" w:cs="Times New Roman"/>
          <w:noProof/>
          <w:sz w:val="20"/>
          <w:szCs w:val="20"/>
        </w:rPr>
      </w:pPr>
      <w:r w:rsidRPr="00106F4F">
        <w:rPr>
          <w:rFonts w:ascii="Verdana" w:hAnsi="Verdana" w:cs="Times New Roman"/>
          <w:noProof/>
          <w:sz w:val="20"/>
          <w:szCs w:val="20"/>
        </w:rPr>
        <w:t>The GV SDT considerations for the major and minor comment issues are:</w:t>
      </w:r>
    </w:p>
    <w:p w:rsidR="00106F4F" w:rsidRPr="00106F4F" w:rsidRDefault="00106F4F" w:rsidP="00106F4F">
      <w:pPr>
        <w:spacing w:after="120"/>
        <w:ind w:left="360"/>
        <w:rPr>
          <w:rFonts w:ascii="Verdana" w:hAnsi="Verdana" w:cs="Times New Roman"/>
          <w:noProof/>
          <w:sz w:val="20"/>
          <w:szCs w:val="20"/>
        </w:rPr>
      </w:pPr>
      <w:r w:rsidRPr="00106F4F">
        <w:rPr>
          <w:rFonts w:ascii="Verdana" w:hAnsi="Verdana"/>
          <w:sz w:val="20"/>
          <w:szCs w:val="20"/>
        </w:rPr>
        <w:t>The SDT is aware that some Regions have stopped developing their standards because of the efforts at NERC to develop similar standards</w:t>
      </w:r>
      <w:r w:rsidRPr="00106F4F">
        <w:rPr>
          <w:rFonts w:ascii="Verdana" w:hAnsi="Verdana" w:cs="Arial"/>
          <w:b/>
          <w:sz w:val="20"/>
          <w:szCs w:val="20"/>
        </w:rPr>
        <w:t>.</w:t>
      </w:r>
    </w:p>
    <w:p w:rsidR="00106F4F" w:rsidRPr="00106F4F" w:rsidRDefault="00106F4F" w:rsidP="00106F4F">
      <w:pPr>
        <w:spacing w:after="120"/>
        <w:ind w:left="360"/>
        <w:rPr>
          <w:rFonts w:ascii="Verdana" w:hAnsi="Verdana"/>
          <w:sz w:val="20"/>
          <w:szCs w:val="20"/>
        </w:rPr>
      </w:pPr>
      <w:r w:rsidRPr="00106F4F">
        <w:rPr>
          <w:rFonts w:ascii="Verdana" w:hAnsi="Verdana"/>
          <w:sz w:val="20"/>
          <w:szCs w:val="20"/>
        </w:rPr>
        <w:t>The SDT notes that the NERC Reliability Standards Development Procedure, effective June 7, 2007 (</w:t>
      </w:r>
      <w:hyperlink r:id="rId11" w:history="1">
        <w:r w:rsidRPr="00106F4F">
          <w:rPr>
            <w:rStyle w:val="Hyperlink"/>
            <w:rFonts w:ascii="Verdana" w:hAnsi="Verdana" w:cstheme="minorBidi"/>
            <w:color w:val="auto"/>
            <w:sz w:val="20"/>
            <w:szCs w:val="20"/>
          </w:rPr>
          <w:t>http://www.nerc.com/fileUploads/File/Standards/RSDP_V6_1_12Mar07.pdf</w:t>
        </w:r>
      </w:hyperlink>
      <w:r w:rsidRPr="00106F4F">
        <w:rPr>
          <w:rFonts w:ascii="Verdana" w:hAnsi="Verdana"/>
          <w:sz w:val="20"/>
          <w:szCs w:val="20"/>
        </w:rPr>
        <w:t>, see page 27) has provisions for the Regions to submit a Regional Variance.  However, Regional Standards will need to be addressed at the Regional Level unless the Region desires to seek a Regional Variance through the NERC Standard Development Process.</w:t>
      </w:r>
    </w:p>
    <w:p w:rsidR="00106F4F" w:rsidRPr="008A75A2" w:rsidRDefault="00106F4F" w:rsidP="00106F4F">
      <w:pPr>
        <w:spacing w:after="120"/>
        <w:rPr>
          <w:rFonts w:cs="Times New Roman"/>
          <w:noProof/>
        </w:rPr>
      </w:pPr>
    </w:p>
    <w:p w:rsidR="00A662C5" w:rsidRDefault="00A662C5">
      <w:pPr>
        <w:rPr>
          <w:rFonts w:cs="Times New Roman"/>
          <w:color w:val="000000"/>
        </w:rPr>
      </w:pPr>
    </w:p>
    <w:p w:rsidR="005A45C0" w:rsidRDefault="00A662C5" w:rsidP="005A45C0">
      <w:pPr>
        <w:pStyle w:val="Heading2"/>
        <w:spacing w:after="120"/>
      </w:pPr>
      <w:r>
        <w:br w:type="page"/>
      </w:r>
      <w:bookmarkStart w:id="10" w:name="_Toc266256527"/>
      <w:r w:rsidR="005A45C0">
        <w:t>Question 8</w:t>
      </w:r>
      <w:bookmarkEnd w:id="10"/>
    </w:p>
    <w:p w:rsidR="005A45C0" w:rsidRPr="001E0465" w:rsidRDefault="005A45C0" w:rsidP="005A45C0">
      <w:pPr>
        <w:rPr>
          <w:rFonts w:cs="Times New Roman"/>
          <w:noProof/>
        </w:rPr>
      </w:pPr>
      <w:r w:rsidRPr="001E0465">
        <w:rPr>
          <w:rFonts w:cs="Times New Roman"/>
          <w:noProof/>
        </w:rPr>
        <w:t>If you aware of any conflicts between the proposed standard and any regulatory</w:t>
      </w:r>
    </w:p>
    <w:p w:rsidR="005A45C0" w:rsidRPr="001E0465" w:rsidRDefault="005A45C0" w:rsidP="005A45C0">
      <w:pPr>
        <w:rPr>
          <w:rFonts w:cs="Times New Roman"/>
          <w:noProof/>
        </w:rPr>
      </w:pPr>
      <w:r w:rsidRPr="001E0465">
        <w:rPr>
          <w:rFonts w:cs="Times New Roman"/>
          <w:noProof/>
        </w:rPr>
        <w:t>function, rule order, tariff, rate schedule, legislative requirement or agreement, please</w:t>
      </w:r>
    </w:p>
    <w:p w:rsidR="005A45C0" w:rsidRDefault="005A45C0" w:rsidP="005A45C0">
      <w:pPr>
        <w:rPr>
          <w:rFonts w:cs="Times New Roman"/>
          <w:noProof/>
        </w:rPr>
      </w:pPr>
      <w:r w:rsidRPr="001E0465">
        <w:rPr>
          <w:rFonts w:cs="Times New Roman"/>
          <w:noProof/>
        </w:rPr>
        <w:t>identify the conflict here.</w:t>
      </w:r>
    </w:p>
    <w:p w:rsidR="005A45C0" w:rsidRDefault="005A45C0" w:rsidP="005A45C0">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5A45C0" w:rsidRPr="00CF44EE" w:rsidRDefault="005A45C0" w:rsidP="005A45C0">
      <w:pPr>
        <w:spacing w:after="120"/>
        <w:rPr>
          <w:rFonts w:cs="Times New Roman"/>
          <w:color w:val="000000"/>
        </w:rPr>
      </w:pPr>
      <w:r w:rsidRPr="00CF44EE">
        <w:rPr>
          <w:rFonts w:cs="Times New Roman"/>
          <w:color w:val="000000"/>
        </w:rPr>
        <w:t xml:space="preserve">There were </w:t>
      </w:r>
      <w:r>
        <w:rPr>
          <w:rFonts w:cs="Times New Roman"/>
          <w:color w:val="000000"/>
        </w:rPr>
        <w:t>43</w:t>
      </w:r>
      <w:r w:rsidRPr="00CF44EE">
        <w:rPr>
          <w:rFonts w:cs="Times New Roman"/>
          <w:color w:val="000000"/>
        </w:rPr>
        <w:t xml:space="preserve"> commenter's of which there were </w:t>
      </w:r>
      <w:r>
        <w:rPr>
          <w:rFonts w:cs="Times New Roman"/>
          <w:color w:val="000000"/>
        </w:rPr>
        <w:t>23</w:t>
      </w:r>
      <w:r w:rsidRPr="00CF44EE">
        <w:rPr>
          <w:rFonts w:cs="Times New Roman"/>
          <w:color w:val="000000"/>
        </w:rPr>
        <w:t xml:space="preserve"> abstentions, </w:t>
      </w:r>
      <w:r>
        <w:rPr>
          <w:rFonts w:cs="Times New Roman"/>
          <w:color w:val="000000"/>
        </w:rPr>
        <w:t>10</w:t>
      </w:r>
      <w:r w:rsidRPr="00CF44EE">
        <w:rPr>
          <w:rFonts w:cs="Times New Roman"/>
          <w:color w:val="000000"/>
        </w:rPr>
        <w:t xml:space="preserve"> in agreement, and </w:t>
      </w:r>
      <w:r>
        <w:rPr>
          <w:rFonts w:cs="Times New Roman"/>
          <w:color w:val="000000"/>
        </w:rPr>
        <w:t>10</w:t>
      </w:r>
      <w:r w:rsidRPr="00CF44EE">
        <w:rPr>
          <w:rFonts w:cs="Times New Roman"/>
          <w:color w:val="000000"/>
        </w:rPr>
        <w:t xml:space="preserve"> in disagreement.</w:t>
      </w:r>
    </w:p>
    <w:p w:rsidR="005A45C0" w:rsidRPr="008A75A2" w:rsidRDefault="005A45C0" w:rsidP="005A45C0">
      <w:pPr>
        <w:spacing w:after="120"/>
        <w:rPr>
          <w:rFonts w:cs="Times New Roman"/>
          <w:noProof/>
        </w:rPr>
      </w:pPr>
      <w:r w:rsidRPr="008A75A2">
        <w:rPr>
          <w:rFonts w:cs="Times New Roman"/>
          <w:noProof/>
        </w:rPr>
        <w:t xml:space="preserve">The major comment issues covered: </w:t>
      </w:r>
    </w:p>
    <w:p w:rsidR="005A45C0" w:rsidRPr="008A75A2" w:rsidRDefault="005A45C0" w:rsidP="005A45C0">
      <w:pPr>
        <w:numPr>
          <w:ilvl w:val="0"/>
          <w:numId w:val="11"/>
        </w:numPr>
        <w:spacing w:after="120"/>
        <w:rPr>
          <w:rFonts w:cs="Times New Roman"/>
          <w:noProof/>
        </w:rPr>
      </w:pPr>
      <w:r>
        <w:rPr>
          <w:rFonts w:ascii="Arial" w:hAnsi="Arial" w:cs="Arial"/>
          <w:color w:val="000000"/>
          <w:sz w:val="20"/>
          <w:szCs w:val="20"/>
        </w:rPr>
        <w:t>S</w:t>
      </w:r>
      <w:r w:rsidRPr="00655426">
        <w:rPr>
          <w:rFonts w:ascii="Arial" w:hAnsi="Arial" w:cs="Arial"/>
          <w:color w:val="000000"/>
          <w:sz w:val="20"/>
          <w:szCs w:val="20"/>
        </w:rPr>
        <w:t>everal commenter's' stated they were</w:t>
      </w:r>
      <w:r w:rsidRPr="00655426">
        <w:rPr>
          <w:rFonts w:ascii="Verdana" w:hAnsi="Verdana"/>
          <w:color w:val="000000"/>
          <w:sz w:val="20"/>
          <w:szCs w:val="20"/>
        </w:rPr>
        <w:t xml:space="preserve"> </w:t>
      </w:r>
      <w:r w:rsidRPr="00655426">
        <w:rPr>
          <w:rFonts w:ascii="Arial" w:hAnsi="Arial" w:cs="Arial"/>
          <w:color w:val="000000"/>
          <w:sz w:val="20"/>
          <w:szCs w:val="20"/>
        </w:rPr>
        <w:t xml:space="preserve">aware of agreements between some generators and their respective transmission owners that contain frequency coordination requirements that differ from those in Table 1. </w:t>
      </w:r>
    </w:p>
    <w:p w:rsidR="005A45C0" w:rsidRPr="008A75A2" w:rsidRDefault="005A45C0" w:rsidP="005A45C0">
      <w:pPr>
        <w:numPr>
          <w:ilvl w:val="0"/>
          <w:numId w:val="11"/>
        </w:numPr>
        <w:spacing w:after="120"/>
        <w:rPr>
          <w:rFonts w:cs="Times New Roman"/>
          <w:noProof/>
        </w:rPr>
      </w:pPr>
      <w:r w:rsidRPr="00655426">
        <w:rPr>
          <w:rFonts w:ascii="Arial" w:hAnsi="Arial" w:cs="Arial"/>
          <w:color w:val="000000"/>
          <w:sz w:val="20"/>
          <w:szCs w:val="20"/>
        </w:rPr>
        <w:t>Several commenter's' gave concerns that</w:t>
      </w:r>
      <w:r w:rsidRPr="00655426">
        <w:rPr>
          <w:rFonts w:ascii="Verdana" w:hAnsi="Verdana"/>
          <w:color w:val="000000"/>
          <w:sz w:val="20"/>
          <w:szCs w:val="20"/>
        </w:rPr>
        <w:t xml:space="preserve"> </w:t>
      </w:r>
      <w:r w:rsidRPr="00655426">
        <w:rPr>
          <w:rFonts w:ascii="Arial" w:hAnsi="Arial" w:cs="Arial"/>
          <w:color w:val="000000"/>
          <w:sz w:val="20"/>
          <w:szCs w:val="20"/>
        </w:rPr>
        <w:t xml:space="preserve">Nuclear Plant Requirements may conflict. </w:t>
      </w:r>
    </w:p>
    <w:p w:rsidR="005A45C0" w:rsidRPr="008A75A2" w:rsidRDefault="005A45C0" w:rsidP="005A45C0">
      <w:pPr>
        <w:numPr>
          <w:ilvl w:val="0"/>
          <w:numId w:val="11"/>
        </w:numPr>
        <w:spacing w:after="120"/>
        <w:rPr>
          <w:rFonts w:cs="Times New Roman"/>
          <w:noProof/>
        </w:rPr>
      </w:pP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major comment issues are:</w:t>
      </w:r>
    </w:p>
    <w:p w:rsidR="005A45C0" w:rsidRPr="008A75A2" w:rsidRDefault="005A45C0" w:rsidP="005A45C0">
      <w:pPr>
        <w:numPr>
          <w:ilvl w:val="0"/>
          <w:numId w:val="12"/>
        </w:numPr>
        <w:spacing w:after="120"/>
        <w:rPr>
          <w:rFonts w:cs="Times New Roman"/>
          <w:noProof/>
        </w:rPr>
      </w:pPr>
      <w:r>
        <w:rPr>
          <w:rFonts w:ascii="Arial" w:hAnsi="Arial" w:cs="Arial"/>
          <w:bCs/>
          <w:color w:val="000000"/>
          <w:sz w:val="20"/>
          <w:szCs w:val="20"/>
        </w:rPr>
        <w:t>T</w:t>
      </w:r>
      <w:r w:rsidRPr="00655426">
        <w:rPr>
          <w:rFonts w:ascii="Arial" w:hAnsi="Arial" w:cs="Arial"/>
          <w:bCs/>
          <w:color w:val="000000"/>
          <w:sz w:val="20"/>
          <w:szCs w:val="20"/>
        </w:rPr>
        <w:t>he SDT believes this standard would be of little benefit to the BES if written to include the “lowest common denominator” of a small fraction of the generation fleet. However, if such agreements prevent compliance, the GO may apply for an exception.</w:t>
      </w:r>
    </w:p>
    <w:p w:rsidR="005A45C0" w:rsidRPr="008A75A2" w:rsidRDefault="005A45C0" w:rsidP="005A45C0">
      <w:pPr>
        <w:numPr>
          <w:ilvl w:val="0"/>
          <w:numId w:val="12"/>
        </w:numPr>
        <w:spacing w:before="120" w:after="120"/>
        <w:ind w:right="144"/>
        <w:rPr>
          <w:rFonts w:cs="Times New Roman"/>
          <w:noProof/>
        </w:rPr>
      </w:pPr>
      <w:r w:rsidRPr="00655426">
        <w:rPr>
          <w:rFonts w:ascii="Arial" w:hAnsi="Arial" w:cs="Arial"/>
          <w:bCs/>
          <w:color w:val="000000"/>
          <w:sz w:val="20"/>
          <w:szCs w:val="20"/>
        </w:rPr>
        <w:t>The SDT is aware that Nuclear Plant licensing issues may not allow a generator to meet the requirements of this standard and this might be an acceptable basis for exclusion.  However, the Nuclear Power Plant owner would be expected to review these limitations and assure that a less restrictive set-point is not possible.</w:t>
      </w:r>
    </w:p>
    <w:p w:rsidR="005A45C0" w:rsidRPr="008A75A2" w:rsidRDefault="005A45C0" w:rsidP="005A45C0">
      <w:pPr>
        <w:numPr>
          <w:ilvl w:val="0"/>
          <w:numId w:val="12"/>
        </w:numPr>
        <w:spacing w:after="120"/>
        <w:rPr>
          <w:rFonts w:cs="Times New Roman"/>
          <w:noProof/>
        </w:rPr>
      </w:pPr>
    </w:p>
    <w:p w:rsidR="005A45C0" w:rsidRPr="008A75A2" w:rsidRDefault="005A45C0" w:rsidP="005A45C0">
      <w:pPr>
        <w:spacing w:after="120"/>
        <w:rPr>
          <w:rFonts w:cs="Times New Roman"/>
          <w:noProof/>
        </w:rPr>
      </w:pPr>
    </w:p>
    <w:p w:rsidR="005A45C0" w:rsidRPr="008A75A2" w:rsidRDefault="005A45C0" w:rsidP="005A45C0">
      <w:pPr>
        <w:spacing w:after="120"/>
        <w:rPr>
          <w:rFonts w:cs="Times New Roman"/>
          <w:noProof/>
        </w:rPr>
      </w:pPr>
      <w:r w:rsidRPr="008A75A2">
        <w:rPr>
          <w:rFonts w:cs="Times New Roman"/>
          <w:noProof/>
        </w:rPr>
        <w:t>Some minor comment issues are:</w:t>
      </w:r>
    </w:p>
    <w:p w:rsidR="005A45C0" w:rsidRPr="008A75A2" w:rsidRDefault="005A45C0" w:rsidP="005A45C0">
      <w:pPr>
        <w:numPr>
          <w:ilvl w:val="0"/>
          <w:numId w:val="13"/>
        </w:numPr>
        <w:spacing w:after="120"/>
        <w:rPr>
          <w:rFonts w:cs="Times New Roman"/>
          <w:noProof/>
        </w:rPr>
      </w:pPr>
      <w:r>
        <w:rPr>
          <w:rFonts w:cs="Times New Roman"/>
          <w:noProof/>
        </w:rPr>
        <w:t>NA</w:t>
      </w:r>
    </w:p>
    <w:p w:rsidR="005A45C0" w:rsidRPr="008A75A2" w:rsidRDefault="005A45C0" w:rsidP="005A45C0">
      <w:pPr>
        <w:numPr>
          <w:ilvl w:val="0"/>
          <w:numId w:val="13"/>
        </w:numPr>
        <w:spacing w:after="120"/>
        <w:rPr>
          <w:rFonts w:cs="Times New Roman"/>
          <w:noProof/>
        </w:rPr>
      </w:pPr>
    </w:p>
    <w:p w:rsidR="005A45C0" w:rsidRPr="008A75A2" w:rsidRDefault="005A45C0" w:rsidP="005A45C0">
      <w:pPr>
        <w:spacing w:after="120"/>
        <w:rPr>
          <w:rFonts w:cs="Times New Roman"/>
          <w:noProof/>
          <w:highlight w:val="yellow"/>
        </w:rPr>
      </w:pPr>
    </w:p>
    <w:p w:rsidR="005A45C0" w:rsidRPr="008A75A2" w:rsidRDefault="005A45C0" w:rsidP="005A45C0">
      <w:pPr>
        <w:spacing w:after="120"/>
        <w:rPr>
          <w:rFonts w:cs="Times New Roman"/>
          <w:noProof/>
        </w:rPr>
      </w:pPr>
      <w:r>
        <w:rPr>
          <w:rFonts w:cs="Times New Roman"/>
          <w:noProof/>
        </w:rPr>
        <w:t>The GV</w:t>
      </w:r>
      <w:r w:rsidRPr="008A75A2">
        <w:rPr>
          <w:rFonts w:cs="Times New Roman"/>
          <w:noProof/>
        </w:rPr>
        <w:t xml:space="preserve"> SDT considerations for the minor comment issues are:</w:t>
      </w:r>
    </w:p>
    <w:p w:rsidR="005A45C0" w:rsidRPr="008A75A2" w:rsidRDefault="005A45C0" w:rsidP="005A45C0">
      <w:pPr>
        <w:numPr>
          <w:ilvl w:val="0"/>
          <w:numId w:val="14"/>
        </w:numPr>
        <w:spacing w:after="120"/>
        <w:rPr>
          <w:rFonts w:cs="Times New Roman"/>
          <w:noProof/>
        </w:rPr>
      </w:pPr>
      <w:r w:rsidRPr="008A75A2">
        <w:rPr>
          <w:rFonts w:cs="Times New Roman"/>
        </w:rPr>
        <w:t xml:space="preserve"> </w:t>
      </w:r>
      <w:r>
        <w:rPr>
          <w:rFonts w:cs="Times New Roman"/>
        </w:rPr>
        <w:t>NA</w:t>
      </w:r>
      <w:r w:rsidRPr="008A75A2">
        <w:rPr>
          <w:rFonts w:cs="Times New Roman"/>
        </w:rPr>
        <w:t xml:space="preserve"> </w:t>
      </w:r>
    </w:p>
    <w:p w:rsidR="005A45C0" w:rsidRPr="00E162EC" w:rsidRDefault="005A45C0" w:rsidP="005A45C0">
      <w:pPr>
        <w:numPr>
          <w:ilvl w:val="0"/>
          <w:numId w:val="14"/>
        </w:numPr>
        <w:spacing w:after="120"/>
        <w:rPr>
          <w:rFonts w:cs="Times New Roman"/>
          <w:noProof/>
        </w:rPr>
      </w:pPr>
    </w:p>
    <w:p w:rsidR="00371B0E" w:rsidRPr="00106F4F" w:rsidRDefault="00371B0E" w:rsidP="005A45C0">
      <w:pPr>
        <w:pStyle w:val="Heading2"/>
        <w:spacing w:after="120"/>
        <w:rPr>
          <w:color w:val="BFBFBF" w:themeColor="background1" w:themeShade="BF"/>
        </w:rPr>
      </w:pPr>
    </w:p>
    <w:p w:rsidR="00A662C5" w:rsidRDefault="00A662C5">
      <w:pPr>
        <w:pStyle w:val="Heading2"/>
        <w:spacing w:after="240"/>
      </w:pPr>
      <w:r>
        <w:br w:type="page"/>
      </w:r>
      <w:bookmarkStart w:id="11" w:name="_Toc266256528"/>
      <w:r>
        <w:t>Question 9</w:t>
      </w:r>
      <w:bookmarkEnd w:id="11"/>
    </w:p>
    <w:p w:rsidR="00C96253" w:rsidRDefault="001E0465" w:rsidP="001E0465">
      <w:pPr>
        <w:jc w:val="both"/>
        <w:rPr>
          <w:rFonts w:cs="Times New Roman"/>
          <w:noProof/>
        </w:rPr>
      </w:pPr>
      <w:r w:rsidRPr="001E0465">
        <w:rPr>
          <w:rFonts w:cs="Times New Roman"/>
          <w:noProof/>
        </w:rPr>
        <w:t xml:space="preserve">Are there other improvements that the SDT should consider for this revision of PRC-024-1 that you haven’t already identified in response to other questions? </w:t>
      </w:r>
    </w:p>
    <w:p w:rsidR="00C96253" w:rsidRDefault="00C96253" w:rsidP="001E0465">
      <w:pPr>
        <w:jc w:val="both"/>
        <w:rPr>
          <w:rFonts w:cs="Times New Roman"/>
          <w:noProof/>
        </w:rPr>
      </w:pPr>
    </w:p>
    <w:p w:rsidR="00A662C5" w:rsidRDefault="001E0465" w:rsidP="001E0465">
      <w:pPr>
        <w:jc w:val="both"/>
        <w:rPr>
          <w:rFonts w:cs="Times New Roman"/>
          <w:noProof/>
        </w:rPr>
      </w:pPr>
      <w:r w:rsidRPr="001E0465">
        <w:rPr>
          <w:rFonts w:cs="Times New Roman"/>
          <w:noProof/>
        </w:rPr>
        <w:t>If yes, please</w:t>
      </w:r>
      <w:r w:rsidR="00C96253">
        <w:rPr>
          <w:rFonts w:cs="Times New Roman"/>
          <w:noProof/>
        </w:rPr>
        <w:t xml:space="preserve"> </w:t>
      </w:r>
      <w:r w:rsidRPr="001E0465">
        <w:rPr>
          <w:rFonts w:cs="Times New Roman"/>
          <w:noProof/>
        </w:rPr>
        <w:t>provide in the comment area.</w:t>
      </w:r>
    </w:p>
    <w:p w:rsidR="00A662C5" w:rsidRPr="00C96253" w:rsidRDefault="00A662C5">
      <w:pPr>
        <w:spacing w:before="360" w:after="120"/>
        <w:rPr>
          <w:rFonts w:cs="Times New Roman"/>
          <w:b/>
          <w:color w:val="5D85A9"/>
          <w:u w:val="single"/>
        </w:rPr>
      </w:pPr>
      <w:r w:rsidRPr="00C96253">
        <w:rPr>
          <w:rFonts w:cs="Times New Roman"/>
          <w:b/>
          <w:bCs/>
          <w:color w:val="5D85A9"/>
          <w:u w:val="single"/>
        </w:rPr>
        <w:t>Summary Consideration:</w:t>
      </w:r>
      <w:r w:rsidRPr="00C96253">
        <w:rPr>
          <w:rFonts w:cs="Times New Roman"/>
          <w:b/>
          <w:color w:val="5D85A9"/>
          <w:u w:val="single"/>
        </w:rPr>
        <w:t xml:space="preserve">  </w:t>
      </w:r>
    </w:p>
    <w:p w:rsidR="001E0465" w:rsidRPr="00C96253" w:rsidRDefault="00E20F18" w:rsidP="001E0465">
      <w:pPr>
        <w:spacing w:after="120"/>
        <w:rPr>
          <w:rFonts w:ascii="Verdana" w:hAnsi="Verdana" w:cs="Times New Roman"/>
          <w:sz w:val="20"/>
          <w:szCs w:val="20"/>
        </w:rPr>
      </w:pPr>
      <w:r w:rsidRPr="00C96253">
        <w:rPr>
          <w:rFonts w:ascii="Verdana" w:hAnsi="Verdana" w:cs="Times New Roman"/>
          <w:sz w:val="20"/>
          <w:szCs w:val="20"/>
        </w:rPr>
        <w:t>Of the 43</w:t>
      </w:r>
      <w:r w:rsidR="001E0465" w:rsidRPr="00C96253">
        <w:rPr>
          <w:rFonts w:ascii="Verdana" w:hAnsi="Verdana" w:cs="Times New Roman"/>
          <w:sz w:val="20"/>
          <w:szCs w:val="20"/>
        </w:rPr>
        <w:t xml:space="preserve"> </w:t>
      </w:r>
      <w:r w:rsidRPr="00C96253">
        <w:rPr>
          <w:rFonts w:ascii="Verdana" w:hAnsi="Verdana" w:cs="Times New Roman"/>
          <w:sz w:val="20"/>
          <w:szCs w:val="20"/>
        </w:rPr>
        <w:t>respon</w:t>
      </w:r>
      <w:r w:rsidR="003D074C" w:rsidRPr="00C96253">
        <w:rPr>
          <w:rFonts w:ascii="Verdana" w:hAnsi="Verdana" w:cs="Times New Roman"/>
          <w:sz w:val="20"/>
          <w:szCs w:val="20"/>
        </w:rPr>
        <w:t>d</w:t>
      </w:r>
      <w:r w:rsidRPr="00C96253">
        <w:rPr>
          <w:rFonts w:ascii="Verdana" w:hAnsi="Verdana" w:cs="Times New Roman"/>
          <w:sz w:val="20"/>
          <w:szCs w:val="20"/>
        </w:rPr>
        <w:t xml:space="preserve">ers, </w:t>
      </w:r>
      <w:r w:rsidR="003D074C" w:rsidRPr="00C96253">
        <w:rPr>
          <w:rFonts w:ascii="Verdana" w:hAnsi="Verdana" w:cs="Times New Roman"/>
          <w:sz w:val="20"/>
          <w:szCs w:val="20"/>
        </w:rPr>
        <w:t>29 “Yes” responses provided suggestions, 9 responded “No”, and 5 provided abstentions.</w:t>
      </w:r>
    </w:p>
    <w:p w:rsidR="003D074C" w:rsidRPr="00C96253" w:rsidRDefault="003D074C" w:rsidP="001E0465">
      <w:pPr>
        <w:spacing w:after="120"/>
        <w:rPr>
          <w:rFonts w:ascii="Verdana" w:hAnsi="Verdana" w:cs="Times New Roman"/>
          <w:sz w:val="20"/>
          <w:szCs w:val="20"/>
        </w:rPr>
      </w:pPr>
    </w:p>
    <w:p w:rsidR="00E20F18" w:rsidRPr="00C96253" w:rsidRDefault="00E20F18" w:rsidP="00E20F18">
      <w:pPr>
        <w:spacing w:after="120"/>
        <w:rPr>
          <w:rFonts w:ascii="Verdana" w:hAnsi="Verdana"/>
          <w:sz w:val="20"/>
          <w:szCs w:val="20"/>
        </w:rPr>
      </w:pPr>
      <w:r w:rsidRPr="00C96253">
        <w:rPr>
          <w:rFonts w:ascii="Verdana" w:hAnsi="Verdana"/>
          <w:sz w:val="20"/>
          <w:szCs w:val="20"/>
        </w:rPr>
        <w:t xml:space="preserve">There were many different suggestions to improve upon the proposed Standard. They are </w:t>
      </w:r>
      <w:r w:rsidR="00990F78" w:rsidRPr="00C96253">
        <w:rPr>
          <w:rFonts w:ascii="Verdana" w:hAnsi="Verdana"/>
          <w:sz w:val="20"/>
          <w:szCs w:val="20"/>
        </w:rPr>
        <w:t>organized by frequency of occurrence:</w:t>
      </w:r>
    </w:p>
    <w:p w:rsidR="00E20F18" w:rsidRPr="00C96253" w:rsidRDefault="00E20F18" w:rsidP="001E0465">
      <w:pPr>
        <w:spacing w:after="120"/>
        <w:rPr>
          <w:rFonts w:ascii="Verdana" w:hAnsi="Verdana" w:cs="Times New Roman"/>
          <w:sz w:val="20"/>
          <w:szCs w:val="20"/>
        </w:rPr>
      </w:pPr>
    </w:p>
    <w:p w:rsidR="001E0465" w:rsidRPr="00C96253" w:rsidRDefault="001E0465" w:rsidP="001E0465">
      <w:pPr>
        <w:spacing w:after="120"/>
        <w:rPr>
          <w:rFonts w:ascii="Verdana" w:hAnsi="Verdana" w:cs="Times New Roman"/>
          <w:noProof/>
          <w:sz w:val="20"/>
          <w:szCs w:val="20"/>
        </w:rPr>
      </w:pPr>
      <w:r w:rsidRPr="00C96253">
        <w:rPr>
          <w:rFonts w:ascii="Verdana" w:hAnsi="Verdana" w:cs="Times New Roman"/>
          <w:noProof/>
          <w:sz w:val="20"/>
          <w:szCs w:val="20"/>
        </w:rPr>
        <w:t xml:space="preserve">The major comment issues covered: </w:t>
      </w:r>
    </w:p>
    <w:p w:rsidR="00990F78" w:rsidRPr="00C96253" w:rsidRDefault="00990F78" w:rsidP="00990F78">
      <w:pPr>
        <w:numPr>
          <w:ilvl w:val="0"/>
          <w:numId w:val="15"/>
        </w:numPr>
        <w:spacing w:after="120"/>
        <w:rPr>
          <w:rFonts w:ascii="Verdana" w:hAnsi="Verdana"/>
          <w:sz w:val="20"/>
          <w:szCs w:val="20"/>
        </w:rPr>
      </w:pPr>
      <w:r w:rsidRPr="00C96253">
        <w:rPr>
          <w:rFonts w:ascii="Verdana" w:hAnsi="Verdana"/>
          <w:sz w:val="20"/>
          <w:szCs w:val="20"/>
        </w:rPr>
        <w:t>Consider other UFLS standards activities. (8 comments)</w:t>
      </w:r>
    </w:p>
    <w:p w:rsidR="00990F78" w:rsidRPr="00C96253" w:rsidRDefault="00990F78" w:rsidP="00990F78">
      <w:pPr>
        <w:numPr>
          <w:ilvl w:val="0"/>
          <w:numId w:val="15"/>
        </w:numPr>
        <w:spacing w:after="120"/>
        <w:rPr>
          <w:rFonts w:ascii="Verdana" w:hAnsi="Verdana"/>
          <w:sz w:val="20"/>
          <w:szCs w:val="20"/>
        </w:rPr>
      </w:pPr>
      <w:r w:rsidRPr="00C96253">
        <w:rPr>
          <w:rFonts w:ascii="Verdana" w:hAnsi="Verdana"/>
          <w:sz w:val="20"/>
          <w:szCs w:val="20"/>
        </w:rPr>
        <w:t>Provide clarity on relay settings. (6 comments)</w:t>
      </w:r>
    </w:p>
    <w:p w:rsidR="00990F78" w:rsidRPr="00C96253" w:rsidRDefault="00990F78" w:rsidP="00990F78">
      <w:pPr>
        <w:numPr>
          <w:ilvl w:val="0"/>
          <w:numId w:val="15"/>
        </w:numPr>
        <w:spacing w:after="120"/>
        <w:rPr>
          <w:rFonts w:ascii="Verdana" w:hAnsi="Verdana"/>
          <w:sz w:val="20"/>
          <w:szCs w:val="20"/>
        </w:rPr>
      </w:pPr>
      <w:r w:rsidRPr="00C96253">
        <w:rPr>
          <w:rFonts w:ascii="Verdana" w:hAnsi="Verdana"/>
          <w:sz w:val="20"/>
          <w:szCs w:val="20"/>
        </w:rPr>
        <w:t>Clarify language. (6 comments)</w:t>
      </w:r>
    </w:p>
    <w:p w:rsidR="00990F78" w:rsidRPr="00C96253" w:rsidRDefault="00990F78" w:rsidP="00990F78">
      <w:pPr>
        <w:numPr>
          <w:ilvl w:val="0"/>
          <w:numId w:val="15"/>
        </w:numPr>
        <w:spacing w:after="120"/>
        <w:rPr>
          <w:rFonts w:ascii="Verdana" w:hAnsi="Verdana"/>
          <w:sz w:val="20"/>
          <w:szCs w:val="20"/>
        </w:rPr>
      </w:pPr>
      <w:r w:rsidRPr="00C96253">
        <w:rPr>
          <w:rFonts w:ascii="Verdana" w:hAnsi="Verdana"/>
          <w:sz w:val="20"/>
          <w:szCs w:val="20"/>
        </w:rPr>
        <w:t xml:space="preserve">The standard should apply at the generator terminals, not the </w:t>
      </w:r>
      <w:smartTag w:uri="urn:schemas-microsoft-com:office:smarttags" w:element="stockticker">
        <w:r w:rsidRPr="00C96253">
          <w:rPr>
            <w:rFonts w:ascii="Verdana" w:hAnsi="Verdana"/>
            <w:sz w:val="20"/>
            <w:szCs w:val="20"/>
          </w:rPr>
          <w:t>POI</w:t>
        </w:r>
      </w:smartTag>
      <w:r w:rsidRPr="00C96253">
        <w:rPr>
          <w:rFonts w:ascii="Verdana" w:hAnsi="Verdana"/>
          <w:sz w:val="20"/>
          <w:szCs w:val="20"/>
        </w:rPr>
        <w:t>. (5 comments)</w:t>
      </w:r>
    </w:p>
    <w:p w:rsidR="001E0465" w:rsidRPr="00C96253" w:rsidRDefault="00990F78" w:rsidP="001C11ED">
      <w:pPr>
        <w:numPr>
          <w:ilvl w:val="0"/>
          <w:numId w:val="15"/>
        </w:numPr>
        <w:spacing w:after="120"/>
        <w:rPr>
          <w:rFonts w:ascii="Verdana" w:hAnsi="Verdana" w:cs="Times New Roman"/>
          <w:noProof/>
          <w:sz w:val="20"/>
          <w:szCs w:val="20"/>
        </w:rPr>
      </w:pPr>
      <w:r w:rsidRPr="00C96253">
        <w:rPr>
          <w:rFonts w:ascii="Verdana" w:hAnsi="Verdana" w:cs="Times New Roman"/>
          <w:noProof/>
          <w:sz w:val="20"/>
          <w:szCs w:val="20"/>
        </w:rPr>
        <w:t>Concern of auxiliary system relay response to low voltage (5 comments)</w:t>
      </w:r>
    </w:p>
    <w:p w:rsidR="001E0465" w:rsidRPr="00C96253" w:rsidRDefault="001E0465" w:rsidP="001E0465">
      <w:pPr>
        <w:spacing w:after="120"/>
        <w:rPr>
          <w:rFonts w:ascii="Verdana" w:hAnsi="Verdana" w:cs="Times New Roman"/>
          <w:noProof/>
          <w:sz w:val="20"/>
          <w:szCs w:val="20"/>
        </w:rPr>
      </w:pPr>
    </w:p>
    <w:p w:rsidR="001E0465" w:rsidRPr="00C96253" w:rsidRDefault="001E0465" w:rsidP="001E0465">
      <w:pPr>
        <w:spacing w:after="120"/>
        <w:rPr>
          <w:rFonts w:ascii="Verdana" w:hAnsi="Verdana" w:cs="Times New Roman"/>
          <w:noProof/>
          <w:sz w:val="20"/>
          <w:szCs w:val="20"/>
        </w:rPr>
      </w:pPr>
      <w:r w:rsidRPr="00C96253">
        <w:rPr>
          <w:rFonts w:ascii="Verdana" w:hAnsi="Verdana" w:cs="Times New Roman"/>
          <w:noProof/>
          <w:sz w:val="20"/>
          <w:szCs w:val="20"/>
        </w:rPr>
        <w:t>The GV SDT considerations for the major comment issues are:</w:t>
      </w:r>
    </w:p>
    <w:p w:rsidR="006717B8" w:rsidRPr="00C96253" w:rsidRDefault="006717B8" w:rsidP="006717B8">
      <w:pPr>
        <w:numPr>
          <w:ilvl w:val="0"/>
          <w:numId w:val="16"/>
        </w:numPr>
        <w:spacing w:before="120" w:after="120"/>
        <w:ind w:right="144"/>
        <w:rPr>
          <w:rFonts w:ascii="Verdana" w:hAnsi="Verdana" w:cs="Arial"/>
          <w:sz w:val="20"/>
          <w:szCs w:val="20"/>
        </w:rPr>
      </w:pPr>
      <w:r w:rsidRPr="00C96253">
        <w:rPr>
          <w:rFonts w:ascii="Verdana" w:hAnsi="Verdana" w:cs="Arial"/>
          <w:sz w:val="20"/>
          <w:szCs w:val="20"/>
        </w:rPr>
        <w:t>The UFLS SDT and this standard drafting team conferred have coordinated the frequency curves and strategies.</w:t>
      </w:r>
    </w:p>
    <w:p w:rsidR="006717B8" w:rsidRPr="00C96253" w:rsidRDefault="006717B8" w:rsidP="006717B8">
      <w:pPr>
        <w:pStyle w:val="ListParagraph"/>
        <w:numPr>
          <w:ilvl w:val="0"/>
          <w:numId w:val="16"/>
        </w:numPr>
        <w:spacing w:before="120" w:after="120"/>
        <w:ind w:right="144"/>
        <w:rPr>
          <w:rFonts w:ascii="Verdana" w:hAnsi="Verdana" w:cs="Arial"/>
          <w:sz w:val="20"/>
          <w:szCs w:val="20"/>
        </w:rPr>
      </w:pPr>
      <w:r w:rsidRPr="00C96253">
        <w:rPr>
          <w:rFonts w:ascii="Verdana" w:hAnsi="Verdana" w:cs="Arial"/>
          <w:sz w:val="20"/>
          <w:szCs w:val="20"/>
        </w:rPr>
        <w:t>Clarification has been added concerning setting relays exactly on the curve.</w:t>
      </w:r>
    </w:p>
    <w:p w:rsidR="006717B8" w:rsidRPr="00C96253" w:rsidRDefault="006717B8" w:rsidP="006717B8">
      <w:pPr>
        <w:spacing w:before="120" w:after="120"/>
        <w:ind w:left="720" w:right="144"/>
        <w:rPr>
          <w:rFonts w:ascii="Verdana" w:hAnsi="Verdana" w:cs="Arial"/>
          <w:sz w:val="20"/>
          <w:szCs w:val="20"/>
        </w:rPr>
      </w:pPr>
      <w:r w:rsidRPr="00C96253">
        <w:rPr>
          <w:rFonts w:ascii="Verdana" w:hAnsi="Verdana" w:cs="Arial"/>
          <w:sz w:val="20"/>
          <w:szCs w:val="20"/>
        </w:rPr>
        <w:t xml:space="preserve">Clarification has been added to make it clearer that the standard does not require installing voltage or frequency protection relays nor does it require setting any relays at the curve values.  </w:t>
      </w:r>
    </w:p>
    <w:p w:rsidR="006717B8" w:rsidRPr="00C96253" w:rsidRDefault="006717B8" w:rsidP="006717B8">
      <w:pPr>
        <w:spacing w:before="120" w:after="120"/>
        <w:ind w:left="720" w:right="144"/>
        <w:rPr>
          <w:rFonts w:ascii="Verdana" w:hAnsi="Verdana" w:cs="Arial"/>
          <w:sz w:val="20"/>
          <w:szCs w:val="20"/>
        </w:rPr>
      </w:pPr>
      <w:r w:rsidRPr="00C96253">
        <w:rPr>
          <w:rFonts w:ascii="Verdana" w:hAnsi="Verdana" w:cs="Arial"/>
          <w:sz w:val="20"/>
          <w:szCs w:val="20"/>
        </w:rPr>
        <w:t>Clarification has been added to footnote 1.</w:t>
      </w:r>
    </w:p>
    <w:p w:rsidR="006717B8" w:rsidRPr="00C96253" w:rsidRDefault="006717B8" w:rsidP="006717B8">
      <w:pPr>
        <w:spacing w:before="120" w:after="120"/>
        <w:ind w:left="720" w:right="144"/>
        <w:rPr>
          <w:rFonts w:ascii="Verdana" w:hAnsi="Verdana" w:cs="Arial"/>
          <w:sz w:val="20"/>
          <w:szCs w:val="20"/>
        </w:rPr>
      </w:pPr>
      <w:r w:rsidRPr="00C96253">
        <w:rPr>
          <w:rFonts w:ascii="Verdana" w:hAnsi="Verdana" w:cs="Arial"/>
          <w:sz w:val="20"/>
          <w:szCs w:val="20"/>
        </w:rPr>
        <w:t>Clarification has been added to R2.2 regarding relay settings</w:t>
      </w:r>
    </w:p>
    <w:p w:rsidR="006717B8" w:rsidRPr="00C96253" w:rsidRDefault="006717B8" w:rsidP="006717B8">
      <w:pPr>
        <w:pStyle w:val="ListParagraph"/>
        <w:numPr>
          <w:ilvl w:val="0"/>
          <w:numId w:val="16"/>
        </w:numPr>
        <w:spacing w:before="120" w:after="120"/>
        <w:ind w:right="144"/>
        <w:rPr>
          <w:rFonts w:ascii="Verdana" w:hAnsi="Verdana" w:cs="Arial"/>
          <w:sz w:val="20"/>
          <w:szCs w:val="20"/>
        </w:rPr>
      </w:pPr>
      <w:r w:rsidRPr="00C96253">
        <w:rPr>
          <w:rFonts w:ascii="Verdana" w:hAnsi="Verdana" w:cs="Arial"/>
          <w:sz w:val="20"/>
          <w:szCs w:val="20"/>
        </w:rPr>
        <w:t>Clarification has been added to the curves and tables in the attachments.</w:t>
      </w:r>
    </w:p>
    <w:p w:rsidR="006717B8" w:rsidRPr="00C96253" w:rsidRDefault="006717B8" w:rsidP="006717B8">
      <w:pPr>
        <w:numPr>
          <w:ilvl w:val="0"/>
          <w:numId w:val="16"/>
        </w:numPr>
        <w:spacing w:before="120" w:after="120"/>
        <w:ind w:right="144"/>
        <w:rPr>
          <w:rFonts w:ascii="Verdana" w:hAnsi="Verdana" w:cs="Arial"/>
          <w:sz w:val="20"/>
          <w:szCs w:val="20"/>
        </w:rPr>
      </w:pPr>
      <w:r w:rsidRPr="00C96253">
        <w:rPr>
          <w:rFonts w:ascii="Verdana" w:hAnsi="Verdana" w:cs="Arial"/>
          <w:sz w:val="20"/>
          <w:szCs w:val="20"/>
        </w:rPr>
        <w:t xml:space="preserve">The SDT has provided additional assumptions for the calculation of relay settings on the basis of the voltage as measured at the </w:t>
      </w:r>
      <w:smartTag w:uri="urn:schemas-microsoft-com:office:smarttags" w:element="stockticker">
        <w:r w:rsidRPr="00C96253">
          <w:rPr>
            <w:rFonts w:ascii="Verdana" w:hAnsi="Verdana" w:cs="Arial"/>
            <w:sz w:val="20"/>
            <w:szCs w:val="20"/>
          </w:rPr>
          <w:t>POI</w:t>
        </w:r>
      </w:smartTag>
      <w:r w:rsidRPr="00C96253">
        <w:rPr>
          <w:rFonts w:ascii="Verdana" w:hAnsi="Verdana" w:cs="Arial"/>
          <w:sz w:val="20"/>
          <w:szCs w:val="20"/>
        </w:rPr>
        <w:t xml:space="preserve">. </w:t>
      </w:r>
      <w:r w:rsidR="002E0320" w:rsidRPr="00C96253">
        <w:rPr>
          <w:rFonts w:ascii="Verdana" w:hAnsi="Verdana" w:cs="Arial"/>
          <w:sz w:val="20"/>
          <w:szCs w:val="20"/>
        </w:rPr>
        <w:t>They are p</w:t>
      </w:r>
      <w:r w:rsidRPr="00C96253">
        <w:rPr>
          <w:rFonts w:ascii="Verdana" w:hAnsi="Verdana" w:cs="Arial"/>
          <w:sz w:val="20"/>
          <w:szCs w:val="20"/>
        </w:rPr>
        <w:t xml:space="preserve">rovided in Attachment 2 of the standard. The SDT specifically chose the point of interconnection because that is where the faults occur that this standard is intended to address. </w:t>
      </w:r>
      <w:r w:rsidR="002E0320" w:rsidRPr="00C96253">
        <w:rPr>
          <w:rFonts w:ascii="Verdana" w:hAnsi="Verdana" w:cs="Arial"/>
          <w:sz w:val="20"/>
          <w:szCs w:val="20"/>
        </w:rPr>
        <w:t xml:space="preserve"> I</w:t>
      </w:r>
      <w:r w:rsidRPr="00C96253">
        <w:rPr>
          <w:rFonts w:ascii="Verdana" w:hAnsi="Verdana" w:cs="Arial"/>
          <w:sz w:val="20"/>
          <w:szCs w:val="20"/>
        </w:rPr>
        <w:t>t is the voltage at the POI that must be maintained.</w:t>
      </w:r>
    </w:p>
    <w:p w:rsidR="001E0465" w:rsidRPr="00C96253" w:rsidRDefault="002E0320" w:rsidP="001C11ED">
      <w:pPr>
        <w:numPr>
          <w:ilvl w:val="0"/>
          <w:numId w:val="16"/>
        </w:numPr>
        <w:spacing w:after="120"/>
        <w:rPr>
          <w:rFonts w:ascii="Verdana" w:hAnsi="Verdana" w:cs="Times New Roman"/>
          <w:noProof/>
          <w:sz w:val="20"/>
          <w:szCs w:val="20"/>
        </w:rPr>
      </w:pPr>
      <w:r w:rsidRPr="00C96253">
        <w:rPr>
          <w:rFonts w:ascii="Verdana" w:hAnsi="Verdana" w:cs="Arial"/>
          <w:sz w:val="20"/>
          <w:szCs w:val="20"/>
        </w:rPr>
        <w:t>Based on industry input, the standard has been modified to require new generators to ride through voltage and frequency excursions, addressing the auxiliary systems concern.  The standard has been modified and now applies to overall new generator performance</w:t>
      </w:r>
    </w:p>
    <w:p w:rsidR="001E0465" w:rsidRPr="00C96253" w:rsidRDefault="001E0465" w:rsidP="001E0465">
      <w:pPr>
        <w:spacing w:after="120"/>
        <w:rPr>
          <w:rFonts w:ascii="Verdana" w:hAnsi="Verdana" w:cs="Times New Roman"/>
          <w:noProof/>
          <w:sz w:val="20"/>
          <w:szCs w:val="20"/>
        </w:rPr>
      </w:pPr>
    </w:p>
    <w:p w:rsidR="001E0465" w:rsidRPr="00C96253" w:rsidRDefault="001E0465" w:rsidP="001E0465">
      <w:pPr>
        <w:spacing w:after="120"/>
        <w:rPr>
          <w:rFonts w:ascii="Verdana" w:hAnsi="Verdana" w:cs="Times New Roman"/>
          <w:noProof/>
          <w:sz w:val="20"/>
          <w:szCs w:val="20"/>
        </w:rPr>
      </w:pPr>
      <w:r w:rsidRPr="00C96253">
        <w:rPr>
          <w:rFonts w:ascii="Verdana" w:hAnsi="Verdana" w:cs="Times New Roman"/>
          <w:noProof/>
          <w:sz w:val="20"/>
          <w:szCs w:val="20"/>
        </w:rPr>
        <w:t>Some minor comment issues are:</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 xml:space="preserve">Steady state versus dynamic simulation Transient </w:t>
      </w:r>
      <w:proofErr w:type="spellStart"/>
      <w:r w:rsidRPr="00C96253">
        <w:rPr>
          <w:rFonts w:ascii="Verdana" w:hAnsi="Verdana"/>
          <w:sz w:val="20"/>
          <w:szCs w:val="20"/>
        </w:rPr>
        <w:t>vs</w:t>
      </w:r>
      <w:proofErr w:type="spellEnd"/>
      <w:r w:rsidRPr="00C96253">
        <w:rPr>
          <w:rFonts w:ascii="Verdana" w:hAnsi="Verdana"/>
          <w:sz w:val="20"/>
          <w:szCs w:val="20"/>
        </w:rPr>
        <w:t xml:space="preserve"> steady state applicability (4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Implementation schedule concerns (4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The standard could lead to relays being activated needlessly.(3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Concerns with generator damage, standard exemptions, and who approves them  (3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Addressing ride-thru capability of entire plant systems (3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Concerns over who reports what to whom (3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The standard should only apply to asynchronous generators. (2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Do not trip on under voltage. (2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 xml:space="preserve">Regional </w:t>
      </w:r>
      <w:proofErr w:type="spellStart"/>
      <w:r w:rsidRPr="00C96253">
        <w:rPr>
          <w:rFonts w:ascii="Verdana" w:hAnsi="Verdana"/>
          <w:sz w:val="20"/>
          <w:szCs w:val="20"/>
        </w:rPr>
        <w:t>vs</w:t>
      </w:r>
      <w:proofErr w:type="spellEnd"/>
      <w:r w:rsidRPr="00C96253">
        <w:rPr>
          <w:rFonts w:ascii="Verdana" w:hAnsi="Verdana"/>
          <w:sz w:val="20"/>
          <w:szCs w:val="20"/>
        </w:rPr>
        <w:t xml:space="preserve"> NERC requirements (2 comments)</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Provide additional technical detail.(1 comment)</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Consider over frequency setting at 63 hertz. (1 comment)</w:t>
      </w:r>
    </w:p>
    <w:p w:rsidR="00990F78" w:rsidRPr="00C96253" w:rsidRDefault="00990F78" w:rsidP="00990F78">
      <w:pPr>
        <w:numPr>
          <w:ilvl w:val="0"/>
          <w:numId w:val="17"/>
        </w:numPr>
        <w:spacing w:after="120"/>
        <w:rPr>
          <w:rFonts w:ascii="Verdana" w:hAnsi="Verdana"/>
          <w:sz w:val="20"/>
          <w:szCs w:val="20"/>
        </w:rPr>
      </w:pPr>
      <w:r w:rsidRPr="00C96253">
        <w:rPr>
          <w:rFonts w:ascii="Verdana" w:hAnsi="Verdana"/>
          <w:sz w:val="20"/>
          <w:szCs w:val="20"/>
        </w:rPr>
        <w:t>Reactive power requirements (1 comment)</w:t>
      </w:r>
    </w:p>
    <w:p w:rsidR="001E0465" w:rsidRPr="00C96253" w:rsidRDefault="00990F78" w:rsidP="001C11ED">
      <w:pPr>
        <w:numPr>
          <w:ilvl w:val="0"/>
          <w:numId w:val="17"/>
        </w:numPr>
        <w:spacing w:after="120"/>
        <w:rPr>
          <w:rFonts w:ascii="Verdana" w:hAnsi="Verdana" w:cs="Times New Roman"/>
          <w:noProof/>
          <w:sz w:val="20"/>
          <w:szCs w:val="20"/>
        </w:rPr>
      </w:pPr>
      <w:r w:rsidRPr="00C96253">
        <w:rPr>
          <w:rFonts w:ascii="Verdana" w:hAnsi="Verdana" w:cs="Times New Roman"/>
          <w:noProof/>
          <w:sz w:val="20"/>
          <w:szCs w:val="20"/>
        </w:rPr>
        <w:t>Concern over Volts Per Hertz relays (1 comment)</w:t>
      </w:r>
    </w:p>
    <w:p w:rsidR="001E0465" w:rsidRPr="00C96253" w:rsidRDefault="00990F78" w:rsidP="001C11ED">
      <w:pPr>
        <w:numPr>
          <w:ilvl w:val="0"/>
          <w:numId w:val="17"/>
        </w:numPr>
        <w:spacing w:after="120"/>
        <w:rPr>
          <w:rFonts w:ascii="Verdana" w:hAnsi="Verdana" w:cs="Times New Roman"/>
          <w:noProof/>
          <w:sz w:val="20"/>
          <w:szCs w:val="20"/>
        </w:rPr>
      </w:pPr>
      <w:r w:rsidRPr="00C96253">
        <w:rPr>
          <w:rFonts w:ascii="Verdana" w:hAnsi="Verdana" w:cs="Times New Roman"/>
          <w:noProof/>
          <w:sz w:val="20"/>
          <w:szCs w:val="20"/>
        </w:rPr>
        <w:t>Voltage Regulator Issues (1 comment)</w:t>
      </w:r>
    </w:p>
    <w:p w:rsidR="00990F78" w:rsidRPr="00C96253" w:rsidRDefault="00990F78" w:rsidP="001C11ED">
      <w:pPr>
        <w:numPr>
          <w:ilvl w:val="0"/>
          <w:numId w:val="17"/>
        </w:numPr>
        <w:spacing w:after="120"/>
        <w:rPr>
          <w:rFonts w:ascii="Verdana" w:hAnsi="Verdana" w:cs="Times New Roman"/>
          <w:noProof/>
          <w:sz w:val="20"/>
          <w:szCs w:val="20"/>
        </w:rPr>
      </w:pPr>
      <w:r w:rsidRPr="00C96253">
        <w:rPr>
          <w:rFonts w:ascii="Verdana" w:hAnsi="Verdana" w:cs="Times New Roman"/>
          <w:noProof/>
          <w:sz w:val="20"/>
          <w:szCs w:val="20"/>
        </w:rPr>
        <w:t>RC should have veto power over exemptions (1 comment)</w:t>
      </w:r>
    </w:p>
    <w:p w:rsidR="001E0465" w:rsidRPr="00C96253" w:rsidRDefault="001E0465" w:rsidP="001E0465">
      <w:pPr>
        <w:spacing w:after="120"/>
        <w:rPr>
          <w:rFonts w:ascii="Verdana" w:hAnsi="Verdana" w:cs="Times New Roman"/>
          <w:noProof/>
          <w:sz w:val="20"/>
          <w:szCs w:val="20"/>
          <w:highlight w:val="yellow"/>
        </w:rPr>
      </w:pPr>
    </w:p>
    <w:p w:rsidR="001E0465" w:rsidRPr="00C96253" w:rsidRDefault="001E0465" w:rsidP="001E0465">
      <w:pPr>
        <w:spacing w:after="120"/>
        <w:rPr>
          <w:rFonts w:ascii="Verdana" w:hAnsi="Verdana" w:cs="Times New Roman"/>
          <w:noProof/>
          <w:sz w:val="20"/>
          <w:szCs w:val="20"/>
        </w:rPr>
      </w:pPr>
      <w:r w:rsidRPr="00C96253">
        <w:rPr>
          <w:rFonts w:ascii="Verdana" w:hAnsi="Verdana" w:cs="Times New Roman"/>
          <w:noProof/>
          <w:sz w:val="20"/>
          <w:szCs w:val="20"/>
        </w:rPr>
        <w:t>The GV SDT considerations for the minor comment issues are:</w:t>
      </w:r>
    </w:p>
    <w:p w:rsidR="002E0320" w:rsidRPr="00C96253" w:rsidRDefault="001E0465" w:rsidP="002E0320">
      <w:pPr>
        <w:spacing w:before="120" w:after="120"/>
        <w:ind w:left="360" w:right="144"/>
        <w:rPr>
          <w:rFonts w:ascii="Verdana" w:hAnsi="Verdana" w:cs="Arial"/>
          <w:sz w:val="20"/>
          <w:szCs w:val="20"/>
        </w:rPr>
      </w:pPr>
      <w:r w:rsidRPr="00C96253">
        <w:rPr>
          <w:rFonts w:ascii="Verdana" w:hAnsi="Verdana" w:cs="Times New Roman"/>
          <w:sz w:val="20"/>
          <w:szCs w:val="20"/>
        </w:rPr>
        <w:t xml:space="preserve"> </w:t>
      </w:r>
    </w:p>
    <w:p w:rsidR="001E0465" w:rsidRPr="00C96253" w:rsidRDefault="002E0320" w:rsidP="001C11ED">
      <w:pPr>
        <w:numPr>
          <w:ilvl w:val="0"/>
          <w:numId w:val="18"/>
        </w:numPr>
        <w:spacing w:after="120"/>
        <w:rPr>
          <w:rFonts w:ascii="Verdana" w:hAnsi="Verdana" w:cs="Times New Roman"/>
          <w:noProof/>
          <w:sz w:val="20"/>
          <w:szCs w:val="20"/>
        </w:rPr>
      </w:pPr>
      <w:r w:rsidRPr="00C96253">
        <w:rPr>
          <w:rFonts w:ascii="Verdana" w:hAnsi="Verdana" w:cs="Arial"/>
          <w:sz w:val="20"/>
          <w:szCs w:val="20"/>
        </w:rPr>
        <w:t>With respect to steady state evaluations versus dynamic simulations, the standard does not preclude the application of either.  R2.1. addresses steady state voltages at the generator terminals.</w:t>
      </w:r>
    </w:p>
    <w:p w:rsidR="002E0320" w:rsidRPr="00C96253" w:rsidRDefault="002E0320" w:rsidP="002E0320">
      <w:pPr>
        <w:numPr>
          <w:ilvl w:val="0"/>
          <w:numId w:val="18"/>
        </w:numPr>
        <w:spacing w:before="120" w:after="120"/>
        <w:ind w:right="144"/>
        <w:rPr>
          <w:rFonts w:ascii="Verdana" w:hAnsi="Verdana" w:cs="Arial"/>
          <w:sz w:val="20"/>
          <w:szCs w:val="20"/>
        </w:rPr>
      </w:pPr>
      <w:r w:rsidRPr="00C96253">
        <w:rPr>
          <w:rFonts w:ascii="Verdana" w:hAnsi="Verdana" w:cs="Arial"/>
          <w:sz w:val="20"/>
          <w:szCs w:val="20"/>
        </w:rPr>
        <w:t>The SDT set the timeframe by consensus among team members and the companies they represent. Stakeholder comments have not thus far objected to the implementation schedule. On this basis the SDT is leaving the schedule as proposed.</w:t>
      </w:r>
    </w:p>
    <w:p w:rsidR="00A662C5" w:rsidRPr="00C96253" w:rsidRDefault="002E0320" w:rsidP="002E0320">
      <w:pPr>
        <w:numPr>
          <w:ilvl w:val="0"/>
          <w:numId w:val="18"/>
        </w:numPr>
        <w:spacing w:after="120"/>
        <w:rPr>
          <w:rFonts w:ascii="Verdana" w:hAnsi="Verdana" w:cs="Times New Roman"/>
          <w:sz w:val="20"/>
          <w:szCs w:val="20"/>
        </w:rPr>
      </w:pPr>
      <w:r w:rsidRPr="00C96253">
        <w:rPr>
          <w:rFonts w:ascii="Verdana" w:hAnsi="Verdana" w:cs="Arial"/>
          <w:sz w:val="20"/>
          <w:szCs w:val="20"/>
        </w:rPr>
        <w:t>Clarification has been added to make it clearer that the standard does not require installing voltage or frequency protection relays nor does it require setting any relays at the curve values.</w:t>
      </w:r>
    </w:p>
    <w:p w:rsidR="002E0320" w:rsidRPr="00C96253" w:rsidRDefault="002E0320" w:rsidP="002E0320">
      <w:pPr>
        <w:numPr>
          <w:ilvl w:val="0"/>
          <w:numId w:val="18"/>
        </w:numPr>
        <w:spacing w:after="120"/>
        <w:rPr>
          <w:rFonts w:ascii="Verdana" w:hAnsi="Verdana" w:cs="Times New Roman"/>
          <w:sz w:val="20"/>
          <w:szCs w:val="20"/>
        </w:rPr>
      </w:pPr>
      <w:r w:rsidRPr="00C96253">
        <w:rPr>
          <w:rFonts w:ascii="Verdana" w:hAnsi="Verdana" w:cs="Arial"/>
          <w:sz w:val="20"/>
          <w:szCs w:val="20"/>
        </w:rPr>
        <w:t>The SDT developed the curves in accordance with manufacturer’s recommendations and the standard includes an exemption process for existing generators.</w:t>
      </w:r>
    </w:p>
    <w:p w:rsidR="00903A40" w:rsidRPr="00C96253" w:rsidRDefault="00903A40" w:rsidP="002E0320">
      <w:pPr>
        <w:numPr>
          <w:ilvl w:val="0"/>
          <w:numId w:val="18"/>
        </w:numPr>
        <w:spacing w:after="120"/>
        <w:rPr>
          <w:rFonts w:ascii="Verdana" w:hAnsi="Verdana" w:cs="Times New Roman"/>
          <w:sz w:val="20"/>
          <w:szCs w:val="20"/>
        </w:rPr>
      </w:pPr>
      <w:r w:rsidRPr="00C96253">
        <w:rPr>
          <w:rFonts w:ascii="Verdana" w:hAnsi="Verdana" w:cs="Arial"/>
          <w:sz w:val="20"/>
          <w:szCs w:val="20"/>
        </w:rPr>
        <w:t>Based on industry input, the standard has been modified to require new generators to ride through voltage and frequency excursions, addressing the auxiliary systems concern.</w:t>
      </w:r>
    </w:p>
    <w:p w:rsidR="00903A40" w:rsidRPr="00C96253" w:rsidRDefault="00903A40" w:rsidP="00903A40">
      <w:pPr>
        <w:numPr>
          <w:ilvl w:val="0"/>
          <w:numId w:val="18"/>
        </w:numPr>
        <w:spacing w:before="120" w:after="120"/>
        <w:ind w:right="144"/>
        <w:rPr>
          <w:rFonts w:ascii="Verdana" w:hAnsi="Verdana" w:cs="Arial"/>
          <w:sz w:val="20"/>
          <w:szCs w:val="20"/>
        </w:rPr>
      </w:pPr>
      <w:r w:rsidRPr="00C96253">
        <w:rPr>
          <w:rFonts w:ascii="Verdana" w:hAnsi="Verdana" w:cs="Arial"/>
          <w:sz w:val="20"/>
          <w:szCs w:val="20"/>
        </w:rPr>
        <w:t xml:space="preserve">The SDT recognizes that the information required to be reported must be protected appropriately and expects the receiving organizations will fulfill all of their information protection obligations.  </w:t>
      </w:r>
    </w:p>
    <w:p w:rsidR="00903A40" w:rsidRPr="00C96253" w:rsidRDefault="00903A40" w:rsidP="002E0320">
      <w:pPr>
        <w:numPr>
          <w:ilvl w:val="0"/>
          <w:numId w:val="18"/>
        </w:numPr>
        <w:spacing w:after="120"/>
        <w:rPr>
          <w:rFonts w:ascii="Verdana" w:hAnsi="Verdana" w:cs="Times New Roman"/>
          <w:sz w:val="20"/>
          <w:szCs w:val="20"/>
        </w:rPr>
      </w:pPr>
      <w:r w:rsidRPr="00C96253">
        <w:rPr>
          <w:rFonts w:ascii="Verdana" w:hAnsi="Verdana" w:cs="Arial"/>
          <w:sz w:val="20"/>
          <w:szCs w:val="20"/>
        </w:rPr>
        <w:t>The SDT has taken the direction to develop a standard that is technology neutral.</w:t>
      </w:r>
    </w:p>
    <w:p w:rsidR="00903A40" w:rsidRPr="00C96253" w:rsidRDefault="00903A40" w:rsidP="002E0320">
      <w:pPr>
        <w:numPr>
          <w:ilvl w:val="0"/>
          <w:numId w:val="18"/>
        </w:numPr>
        <w:spacing w:after="120"/>
        <w:rPr>
          <w:rFonts w:ascii="Verdana" w:hAnsi="Verdana" w:cs="Times New Roman"/>
          <w:sz w:val="20"/>
          <w:szCs w:val="20"/>
        </w:rPr>
      </w:pPr>
      <w:r w:rsidRPr="00C96253">
        <w:rPr>
          <w:rFonts w:ascii="Verdana" w:hAnsi="Verdana" w:cs="Arial"/>
          <w:sz w:val="20"/>
          <w:szCs w:val="20"/>
        </w:rPr>
        <w:t>The proposed standard does not compel GOs to have or set under-voltage relays to trip generators. The SDT believes it would be inappropriate to prohibit the protection of the generator through the setting of protective relays.</w:t>
      </w:r>
    </w:p>
    <w:p w:rsidR="00903A40" w:rsidRPr="00C96253" w:rsidRDefault="00903A40" w:rsidP="002E0320">
      <w:pPr>
        <w:numPr>
          <w:ilvl w:val="0"/>
          <w:numId w:val="18"/>
        </w:numPr>
        <w:spacing w:after="120"/>
        <w:rPr>
          <w:rFonts w:ascii="Verdana" w:hAnsi="Verdana" w:cs="Times New Roman"/>
          <w:sz w:val="20"/>
          <w:szCs w:val="20"/>
        </w:rPr>
      </w:pPr>
      <w:r w:rsidRPr="00C96253">
        <w:rPr>
          <w:rFonts w:ascii="Verdana" w:hAnsi="Verdana" w:cs="Arial"/>
          <w:sz w:val="20"/>
          <w:szCs w:val="20"/>
        </w:rPr>
        <w:t>The conclusion of regional UFLS studies may result in the need for regional variances, and the Standards Development Process allows for this to occur.</w:t>
      </w:r>
    </w:p>
    <w:p w:rsidR="00903A40" w:rsidRPr="00C96253" w:rsidRDefault="00903A40" w:rsidP="002E0320">
      <w:pPr>
        <w:numPr>
          <w:ilvl w:val="0"/>
          <w:numId w:val="18"/>
        </w:numPr>
        <w:spacing w:after="120"/>
        <w:rPr>
          <w:rFonts w:ascii="Verdana" w:hAnsi="Verdana" w:cs="Times New Roman"/>
          <w:sz w:val="20"/>
          <w:szCs w:val="20"/>
        </w:rPr>
      </w:pPr>
      <w:r w:rsidRPr="00C96253">
        <w:rPr>
          <w:rFonts w:ascii="Verdana" w:hAnsi="Verdana" w:cs="Arial"/>
          <w:sz w:val="20"/>
          <w:szCs w:val="20"/>
        </w:rPr>
        <w:t xml:space="preserve">A WECC white paper formed the basis of the development of the curves for this standard, along with additional data from SERC, </w:t>
      </w:r>
      <w:proofErr w:type="spellStart"/>
      <w:r w:rsidRPr="00C96253">
        <w:rPr>
          <w:rFonts w:ascii="Verdana" w:hAnsi="Verdana" w:cs="Arial"/>
          <w:sz w:val="20"/>
          <w:szCs w:val="20"/>
        </w:rPr>
        <w:t>XCel</w:t>
      </w:r>
      <w:proofErr w:type="spellEnd"/>
      <w:r w:rsidRPr="00C96253">
        <w:rPr>
          <w:rFonts w:ascii="Verdana" w:hAnsi="Verdana" w:cs="Arial"/>
          <w:sz w:val="20"/>
          <w:szCs w:val="20"/>
        </w:rPr>
        <w:t xml:space="preserve"> Energy, AWEA, GE and AREVA. This information is available upon request.</w:t>
      </w:r>
    </w:p>
    <w:p w:rsidR="00903A40" w:rsidRPr="00C96253" w:rsidRDefault="00903A40" w:rsidP="002E0320">
      <w:pPr>
        <w:numPr>
          <w:ilvl w:val="0"/>
          <w:numId w:val="18"/>
        </w:numPr>
        <w:spacing w:after="120"/>
        <w:rPr>
          <w:rFonts w:ascii="Verdana" w:hAnsi="Verdana" w:cs="Times New Roman"/>
          <w:sz w:val="20"/>
          <w:szCs w:val="20"/>
        </w:rPr>
      </w:pPr>
      <w:r w:rsidRPr="00C96253">
        <w:rPr>
          <w:rFonts w:ascii="Verdana" w:hAnsi="Verdana" w:cs="Arial"/>
          <w:sz w:val="20"/>
          <w:szCs w:val="20"/>
        </w:rPr>
        <w:t>The SDT selected 62.5 hertz as a compromise level to account for the majority of generators installed in the system. This standard does not require generators to set over-frequency relays.</w:t>
      </w:r>
    </w:p>
    <w:p w:rsidR="00903A40" w:rsidRPr="00C96253" w:rsidRDefault="00903A40" w:rsidP="002E0320">
      <w:pPr>
        <w:numPr>
          <w:ilvl w:val="0"/>
          <w:numId w:val="18"/>
        </w:numPr>
        <w:spacing w:after="120"/>
        <w:rPr>
          <w:rFonts w:ascii="Verdana" w:hAnsi="Verdana" w:cs="Times New Roman"/>
          <w:sz w:val="20"/>
          <w:szCs w:val="20"/>
        </w:rPr>
      </w:pPr>
      <w:r w:rsidRPr="00C96253">
        <w:rPr>
          <w:rFonts w:ascii="Verdana" w:hAnsi="Verdana" w:cs="Arial"/>
          <w:sz w:val="20"/>
          <w:szCs w:val="20"/>
        </w:rPr>
        <w:t>The standard addresses voltage ride through. Reactive power and voltage support are important considerations in determining if a generator will meet the standard. Methods to meet the standard requirement are not specified in the standard.</w:t>
      </w:r>
    </w:p>
    <w:p w:rsidR="00903A40" w:rsidRPr="00C96253" w:rsidRDefault="00903A40" w:rsidP="002E0320">
      <w:pPr>
        <w:numPr>
          <w:ilvl w:val="0"/>
          <w:numId w:val="18"/>
        </w:numPr>
        <w:spacing w:after="120"/>
        <w:rPr>
          <w:rFonts w:ascii="Verdana" w:hAnsi="Verdana" w:cs="Arial"/>
          <w:sz w:val="20"/>
          <w:szCs w:val="20"/>
        </w:rPr>
      </w:pPr>
      <w:r w:rsidRPr="00C96253">
        <w:rPr>
          <w:rFonts w:ascii="Verdana" w:hAnsi="Verdana" w:cs="Arial"/>
          <w:sz w:val="20"/>
          <w:szCs w:val="20"/>
        </w:rPr>
        <w:t>SDT has added volts per hertz relays among the listed items in footnote 1.</w:t>
      </w:r>
    </w:p>
    <w:p w:rsidR="00903A40" w:rsidRPr="00C96253" w:rsidRDefault="00903A40" w:rsidP="00903A40">
      <w:pPr>
        <w:numPr>
          <w:ilvl w:val="0"/>
          <w:numId w:val="18"/>
        </w:numPr>
        <w:spacing w:after="120"/>
        <w:rPr>
          <w:rFonts w:ascii="Verdana" w:hAnsi="Verdana"/>
          <w:sz w:val="20"/>
          <w:szCs w:val="20"/>
        </w:rPr>
      </w:pPr>
      <w:r w:rsidRPr="00C96253">
        <w:rPr>
          <w:rFonts w:ascii="Verdana" w:hAnsi="Verdana" w:cs="Arial"/>
          <w:sz w:val="20"/>
          <w:szCs w:val="20"/>
        </w:rPr>
        <w:t>The NERC Glossary definition of Protective System does not include the generator voltage regulator.  However, the SDT intends this standard to include exciter voltage regulator protective functions and relays that directly trip the generator based on frequency and voltage excursions.</w:t>
      </w:r>
    </w:p>
    <w:p w:rsidR="00903A40" w:rsidRPr="00C96253" w:rsidRDefault="00903A40" w:rsidP="00903A40">
      <w:pPr>
        <w:numPr>
          <w:ilvl w:val="0"/>
          <w:numId w:val="18"/>
        </w:numPr>
        <w:spacing w:after="120"/>
        <w:rPr>
          <w:rFonts w:ascii="Verdana" w:hAnsi="Verdana"/>
          <w:sz w:val="20"/>
          <w:szCs w:val="20"/>
        </w:rPr>
      </w:pPr>
      <w:r w:rsidRPr="00C96253">
        <w:rPr>
          <w:rFonts w:ascii="Verdana" w:hAnsi="Verdana" w:cs="Arial"/>
          <w:sz w:val="20"/>
          <w:szCs w:val="20"/>
        </w:rPr>
        <w:t>The SDT believes it is the responsibility of the GO to determine the capability of the existing unit. The judgment as to validity of an exemption is a compliance matter.</w:t>
      </w:r>
    </w:p>
    <w:p w:rsidR="00A662C5" w:rsidRPr="00C96253" w:rsidRDefault="00A662C5">
      <w:pPr>
        <w:spacing w:before="120"/>
        <w:ind w:right="1080"/>
        <w:rPr>
          <w:rFonts w:ascii="Verdana" w:hAnsi="Verdana" w:cs="Times New Roman"/>
          <w:color w:val="000000"/>
          <w:sz w:val="20"/>
          <w:szCs w:val="20"/>
        </w:rPr>
      </w:pPr>
    </w:p>
    <w:sectPr w:rsidR="00A662C5" w:rsidRPr="00C96253" w:rsidSect="00A662C5">
      <w:headerReference w:type="default" r:id="rId12"/>
      <w:footerReference w:type="default" r:id="rId13"/>
      <w:type w:val="continuous"/>
      <w:pgSz w:w="12240" w:h="15840"/>
      <w:pgMar w:top="1440" w:right="1440" w:bottom="1440" w:left="1440" w:header="720" w:footer="3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A40" w:rsidRDefault="00903A40">
      <w:pPr>
        <w:rPr>
          <w:rFonts w:cs="Times New Roman"/>
        </w:rPr>
      </w:pPr>
      <w:r>
        <w:rPr>
          <w:rFonts w:cs="Times New Roman"/>
        </w:rPr>
        <w:separator/>
      </w:r>
    </w:p>
  </w:endnote>
  <w:endnote w:type="continuationSeparator" w:id="0">
    <w:p w:rsidR="00903A40" w:rsidRDefault="00903A4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0" w:rsidRDefault="00903A40">
    <w:pPr>
      <w:pStyle w:val="Footer"/>
      <w:jc w:val="center"/>
      <w:rPr>
        <w:rFonts w:ascii="Verdana" w:hAnsi="Verdana" w:cs="Verdana"/>
        <w:sz w:val="20"/>
        <w:szCs w:val="20"/>
      </w:rPr>
    </w:pPr>
    <w:r>
      <w:rPr>
        <w:rFonts w:ascii="Verdana" w:hAnsi="Verdana" w:cs="Verdana"/>
        <w:sz w:val="20"/>
        <w:szCs w:val="20"/>
      </w:rPr>
      <w:t>116-390 Village Blvd.</w:t>
    </w:r>
  </w:p>
  <w:p w:rsidR="00903A40" w:rsidRDefault="00903A40">
    <w:pPr>
      <w:pStyle w:val="Footer"/>
      <w:jc w:val="center"/>
      <w:rPr>
        <w:rFonts w:ascii="Verdana" w:hAnsi="Verdana" w:cs="Verdana"/>
        <w:sz w:val="20"/>
        <w:szCs w:val="20"/>
      </w:rPr>
    </w:pPr>
    <w:r>
      <w:rPr>
        <w:rFonts w:ascii="Verdana" w:hAnsi="Verdana" w:cs="Verdana"/>
        <w:sz w:val="20"/>
        <w:szCs w:val="20"/>
      </w:rPr>
      <w:t>Princeton, NJ 08540</w:t>
    </w:r>
  </w:p>
  <w:p w:rsidR="00903A40" w:rsidRDefault="00903A40">
    <w:pPr>
      <w:pStyle w:val="Footer"/>
      <w:jc w:val="center"/>
    </w:pPr>
    <w:r>
      <w:rPr>
        <w:rFonts w:ascii="Verdana" w:hAnsi="Verdana" w:cs="Verdana"/>
        <w:sz w:val="20"/>
        <w:szCs w:val="20"/>
      </w:rPr>
      <w:t>609.452.8060 | www.nerc.com</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0" w:rsidRDefault="0068444E">
    <w:pPr>
      <w:pStyle w:val="Footer"/>
      <w:framePr w:wrap="auto" w:vAnchor="text" w:hAnchor="page" w:x="10621" w:y="1"/>
      <w:rPr>
        <w:rStyle w:val="PageNumber"/>
      </w:rPr>
    </w:pPr>
    <w:r>
      <w:rPr>
        <w:rStyle w:val="PageNumber"/>
      </w:rPr>
      <w:fldChar w:fldCharType="begin"/>
    </w:r>
    <w:r w:rsidR="00903A40">
      <w:rPr>
        <w:rStyle w:val="PageNumber"/>
      </w:rPr>
      <w:instrText xml:space="preserve">PAGE  </w:instrText>
    </w:r>
    <w:r>
      <w:rPr>
        <w:rStyle w:val="PageNumber"/>
      </w:rPr>
      <w:fldChar w:fldCharType="separate"/>
    </w:r>
    <w:r w:rsidR="005A45C0">
      <w:rPr>
        <w:rStyle w:val="PageNumber"/>
        <w:noProof/>
      </w:rPr>
      <w:t>3</w:t>
    </w:r>
    <w:r>
      <w:rPr>
        <w:rStyle w:val="PageNumber"/>
      </w:rPr>
      <w:fldChar w:fldCharType="end"/>
    </w:r>
  </w:p>
  <w:p w:rsidR="00903A40" w:rsidRDefault="00903A4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A40" w:rsidRDefault="00903A40">
      <w:pPr>
        <w:rPr>
          <w:rFonts w:cs="Times New Roman"/>
        </w:rPr>
      </w:pPr>
      <w:r>
        <w:rPr>
          <w:rFonts w:cs="Times New Roman"/>
        </w:rPr>
        <w:separator/>
      </w:r>
    </w:p>
  </w:footnote>
  <w:footnote w:type="continuationSeparator" w:id="0">
    <w:p w:rsidR="00903A40" w:rsidRDefault="00903A40">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0" w:rsidRDefault="00903A40">
    <w:pPr>
      <w:pStyle w:val="Header"/>
      <w:pBdr>
        <w:bottom w:val="none" w:sz="0" w:space="0" w:color="auto"/>
      </w:pBdr>
      <w:rPr>
        <w:rFonts w:ascii="Arial" w:hAnsi="Arial" w:cs="Arial"/>
      </w:rPr>
    </w:pPr>
    <w:r>
      <w:rPr>
        <w:noProof/>
      </w:rPr>
      <w:drawing>
        <wp:anchor distT="0" distB="0" distL="114300" distR="114300" simplePos="0" relativeHeight="251657728" behindDoc="1" locked="0" layoutInCell="1" allowOverlap="1">
          <wp:simplePos x="0" y="0"/>
          <wp:positionH relativeFrom="column">
            <wp:posOffset>-914400</wp:posOffset>
          </wp:positionH>
          <wp:positionV relativeFrom="paragraph">
            <wp:posOffset>-452755</wp:posOffset>
          </wp:positionV>
          <wp:extent cx="7772400" cy="2071370"/>
          <wp:effectExtent l="19050" t="0" r="0" b="0"/>
          <wp:wrapNone/>
          <wp:docPr id="1" name="Picture 21" descr="slick-header-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lick-header-p2"/>
                  <pic:cNvPicPr>
                    <a:picLocks noChangeAspect="1" noChangeArrowheads="1"/>
                  </pic:cNvPicPr>
                </pic:nvPicPr>
                <pic:blipFill>
                  <a:blip r:embed="rId1"/>
                  <a:srcRect/>
                  <a:stretch>
                    <a:fillRect/>
                  </a:stretch>
                </pic:blipFill>
                <pic:spPr bwMode="auto">
                  <a:xfrm>
                    <a:off x="0" y="0"/>
                    <a:ext cx="7772400" cy="2071370"/>
                  </a:xfrm>
                  <a:prstGeom prst="rect">
                    <a:avLst/>
                  </a:prstGeom>
                  <a:noFill/>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0" w:rsidRDefault="00903A40">
    <w:pPr>
      <w:pBdr>
        <w:bottom w:val="single" w:sz="4" w:space="1" w:color="auto"/>
      </w:pBdr>
      <w:rPr>
        <w:rFonts w:ascii="Arial" w:hAnsi="Arial" w:cs="Arial"/>
        <w:b/>
        <w:bCs/>
        <w:sz w:val="20"/>
        <w:szCs w:val="20"/>
      </w:rPr>
    </w:pPr>
    <w:r>
      <w:rPr>
        <w:rFonts w:ascii="Arial" w:hAnsi="Arial" w:cs="Arial"/>
        <w:b/>
        <w:bCs/>
        <w:sz w:val="20"/>
        <w:szCs w:val="20"/>
      </w:rPr>
      <w:t>Summary Consideration of Comments Submitted in Response to Draft 1 of PRC-024-1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311C"/>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3050314"/>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3F205B5"/>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5D20655"/>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F04361A"/>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28528DA"/>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61D1E14"/>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4C2873"/>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B875383"/>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DAC0F36"/>
    <w:multiLevelType w:val="hybridMultilevel"/>
    <w:tmpl w:val="84EE26D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nsid w:val="1DC53D94"/>
    <w:multiLevelType w:val="hybridMultilevel"/>
    <w:tmpl w:val="0D3CFEDE"/>
    <w:lvl w:ilvl="0" w:tplc="C524AA5C">
      <w:numFmt w:val="decimal"/>
      <w:lvlText w:val="%1."/>
      <w:lvlJc w:val="left"/>
      <w:pPr>
        <w:ind w:left="720" w:hanging="360"/>
      </w:pPr>
      <w:rPr>
        <w:rFonts w:hint="default"/>
        <w:b/>
        <w:color w:val="264D7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DF03CD"/>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0E81E66"/>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1EF7B01"/>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2C22CC1"/>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5364F84"/>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6442D0C"/>
    <w:multiLevelType w:val="hybridMultilevel"/>
    <w:tmpl w:val="6FDE323E"/>
    <w:lvl w:ilvl="0" w:tplc="B8CE6D72">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6B108D5"/>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7F46B2F"/>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2C311873"/>
    <w:multiLevelType w:val="hybridMultilevel"/>
    <w:tmpl w:val="31002D92"/>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84"/>
        </w:tabs>
        <w:ind w:left="1584" w:hanging="360"/>
      </w:pPr>
      <w:rPr>
        <w:rFonts w:ascii="Courier New" w:hAnsi="Courier New" w:cs="Courier New" w:hint="default"/>
      </w:rPr>
    </w:lvl>
    <w:lvl w:ilvl="2" w:tplc="04090005" w:tentative="1">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cs="Courier New"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cs="Courier New"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20">
    <w:nsid w:val="2CA03D4A"/>
    <w:multiLevelType w:val="singleLevel"/>
    <w:tmpl w:val="E36EB64A"/>
    <w:lvl w:ilvl="0">
      <w:start w:val="1"/>
      <w:numFmt w:val="bullet"/>
      <w:pStyle w:val="Bullet"/>
      <w:lvlText w:val=""/>
      <w:lvlJc w:val="left"/>
      <w:pPr>
        <w:tabs>
          <w:tab w:val="num" w:pos="360"/>
        </w:tabs>
        <w:ind w:left="360" w:hanging="360"/>
      </w:pPr>
      <w:rPr>
        <w:rFonts w:ascii="Symbol" w:hAnsi="Symbol" w:cs="Symbol" w:hint="default"/>
      </w:rPr>
    </w:lvl>
  </w:abstractNum>
  <w:abstractNum w:abstractNumId="21">
    <w:nsid w:val="33BA1B8E"/>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8EA2F64"/>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EB7D87"/>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3F642298"/>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3FE6122B"/>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353132C"/>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57314C4"/>
    <w:multiLevelType w:val="hybridMultilevel"/>
    <w:tmpl w:val="CE565C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03329F"/>
    <w:multiLevelType w:val="multilevel"/>
    <w:tmpl w:val="410607FA"/>
    <w:lvl w:ilvl="0">
      <w:start w:val="1"/>
      <w:numFmt w:val="decimal"/>
      <w:pStyle w:val="Requirement"/>
      <w:lvlText w:val="R%1."/>
      <w:lvlJc w:val="left"/>
      <w:pPr>
        <w:tabs>
          <w:tab w:val="num" w:pos="1476"/>
        </w:tabs>
        <w:ind w:left="1476" w:hanging="576"/>
      </w:pPr>
      <w:rPr>
        <w:rFonts w:ascii="Times New Roman" w:hAnsi="Times New Roman" w:cs="Times New Roman" w:hint="default"/>
        <w:b/>
        <w:bCs/>
        <w:i w:val="0"/>
        <w:iCs w:val="0"/>
        <w:sz w:val="22"/>
        <w:szCs w:val="22"/>
      </w:rPr>
    </w:lvl>
    <w:lvl w:ilvl="1">
      <w:start w:val="1"/>
      <w:numFmt w:val="decimal"/>
      <w:lvlText w:val="%1.3."/>
      <w:lvlJc w:val="left"/>
      <w:pPr>
        <w:tabs>
          <w:tab w:val="num" w:pos="1728"/>
        </w:tabs>
        <w:ind w:left="1728" w:hanging="792"/>
      </w:pPr>
      <w:rPr>
        <w:rFonts w:ascii="Times New Roman" w:hAnsi="Times New Roman" w:cs="Times New Roman" w:hint="default"/>
        <w:b/>
        <w:bCs/>
        <w:i w:val="0"/>
        <w:iCs w:val="0"/>
        <w:sz w:val="22"/>
        <w:szCs w:val="22"/>
      </w:rPr>
    </w:lvl>
    <w:lvl w:ilvl="2">
      <w:start w:val="1"/>
      <w:numFmt w:val="decimal"/>
      <w:lvlText w:val="R1.1.%3"/>
      <w:lvlJc w:val="left"/>
      <w:pPr>
        <w:tabs>
          <w:tab w:val="num" w:pos="1728"/>
        </w:tabs>
        <w:ind w:left="2592" w:hanging="864"/>
      </w:pPr>
      <w:rPr>
        <w:rFonts w:ascii="Times New Roman" w:hAnsi="Times New Roman" w:cs="Times New Roman" w:hint="default"/>
        <w:b/>
        <w:bCs/>
        <w:i w:val="0"/>
        <w:iCs w:val="0"/>
        <w:sz w:val="22"/>
        <w:szCs w:val="22"/>
      </w:rPr>
    </w:lvl>
    <w:lvl w:ilvl="3">
      <w:start w:val="1"/>
      <w:numFmt w:val="decimal"/>
      <w:lvlText w:val="R%1.%2.%3.%4."/>
      <w:lvlJc w:val="left"/>
      <w:pPr>
        <w:tabs>
          <w:tab w:val="num" w:pos="3600"/>
        </w:tabs>
        <w:ind w:left="3600" w:hanging="1008"/>
      </w:pPr>
      <w:rPr>
        <w:rFonts w:ascii="Times New Roman" w:hAnsi="Times New Roman" w:cs="Times New Roman" w:hint="default"/>
        <w:b/>
        <w:bCs/>
        <w:i w:val="0"/>
        <w:iCs w:val="0"/>
        <w:sz w:val="24"/>
        <w:szCs w:val="24"/>
      </w:rPr>
    </w:lvl>
    <w:lvl w:ilvl="4">
      <w:start w:val="1"/>
      <w:numFmt w:val="decimal"/>
      <w:lvlText w:val="R.%1.%2.%3.%4.%5."/>
      <w:lvlJc w:val="left"/>
      <w:pPr>
        <w:tabs>
          <w:tab w:val="num" w:pos="2880"/>
        </w:tabs>
        <w:ind w:left="2592" w:hanging="792"/>
      </w:pPr>
      <w:rPr>
        <w:rFonts w:ascii="Times New Roman" w:hAnsi="Times New Roman" w:cs="Times New Roman" w:hint="default"/>
        <w:b/>
        <w:bCs/>
        <w:i w:val="0"/>
        <w:iCs w:val="0"/>
        <w:sz w:val="24"/>
        <w:szCs w:val="24"/>
      </w:rPr>
    </w:lvl>
    <w:lvl w:ilvl="5">
      <w:start w:val="1"/>
      <w:numFmt w:val="decimal"/>
      <w:lvlText w:val="%1.%2.%3.%4.%5.%6."/>
      <w:lvlJc w:val="left"/>
      <w:pPr>
        <w:tabs>
          <w:tab w:val="num" w:pos="3240"/>
        </w:tabs>
        <w:ind w:left="3096" w:hanging="936"/>
      </w:pPr>
      <w:rPr>
        <w:rFonts w:ascii="Times New Roman" w:hAnsi="Times New Roman" w:cs="Times New Roman" w:hint="default"/>
      </w:rPr>
    </w:lvl>
    <w:lvl w:ilvl="6">
      <w:start w:val="1"/>
      <w:numFmt w:val="decimal"/>
      <w:lvlText w:val="%1.%2.%3.%4.%5.%6.%7."/>
      <w:lvlJc w:val="left"/>
      <w:pPr>
        <w:tabs>
          <w:tab w:val="num" w:pos="3960"/>
        </w:tabs>
        <w:ind w:left="3600" w:hanging="1080"/>
      </w:pPr>
      <w:rPr>
        <w:rFonts w:ascii="Times New Roman" w:hAnsi="Times New Roman" w:cs="Times New Roman" w:hint="default"/>
      </w:rPr>
    </w:lvl>
    <w:lvl w:ilvl="7">
      <w:start w:val="1"/>
      <w:numFmt w:val="decimal"/>
      <w:lvlText w:val="%1.%2.%3.%4.%5.%6.%7.%8."/>
      <w:lvlJc w:val="left"/>
      <w:pPr>
        <w:tabs>
          <w:tab w:val="num" w:pos="4320"/>
        </w:tabs>
        <w:ind w:left="4104" w:hanging="1224"/>
      </w:pPr>
      <w:rPr>
        <w:rFonts w:ascii="Times New Roman" w:hAnsi="Times New Roman" w:cs="Times New Roman" w:hint="default"/>
      </w:rPr>
    </w:lvl>
    <w:lvl w:ilvl="8">
      <w:start w:val="1"/>
      <w:numFmt w:val="decimal"/>
      <w:lvlText w:val="%1.%2.%3.%4.%5.%6.%7.%8.%9."/>
      <w:lvlJc w:val="left"/>
      <w:pPr>
        <w:tabs>
          <w:tab w:val="num" w:pos="5040"/>
        </w:tabs>
        <w:ind w:left="4680" w:hanging="1440"/>
      </w:pPr>
      <w:rPr>
        <w:rFonts w:ascii="Times New Roman" w:hAnsi="Times New Roman" w:cs="Times New Roman" w:hint="default"/>
      </w:rPr>
    </w:lvl>
  </w:abstractNum>
  <w:abstractNum w:abstractNumId="29">
    <w:nsid w:val="47141CE6"/>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4E79389A"/>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4E972C30"/>
    <w:multiLevelType w:val="hybridMultilevel"/>
    <w:tmpl w:val="CBCAC40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2">
    <w:nsid w:val="4F9C4A51"/>
    <w:multiLevelType w:val="hybridMultilevel"/>
    <w:tmpl w:val="98E2956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nsid w:val="4FBC3439"/>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5CC28C1"/>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5B8B2156"/>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D251C58"/>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D4D10FA"/>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60DF16E5"/>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16A5B85"/>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65776410"/>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6906624"/>
    <w:multiLevelType w:val="hybridMultilevel"/>
    <w:tmpl w:val="7570EE60"/>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84"/>
        </w:tabs>
        <w:ind w:left="1584" w:hanging="360"/>
      </w:pPr>
      <w:rPr>
        <w:rFonts w:ascii="Courier New" w:hAnsi="Courier New" w:cs="Courier New" w:hint="default"/>
      </w:rPr>
    </w:lvl>
    <w:lvl w:ilvl="2" w:tplc="04090005" w:tentative="1">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cs="Courier New"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cs="Courier New"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42">
    <w:nsid w:val="67E9267F"/>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6913463B"/>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76CE202B"/>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nsid w:val="7F7A3E6D"/>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0"/>
  </w:num>
  <w:num w:numId="2">
    <w:abstractNumId w:val="28"/>
  </w:num>
  <w:num w:numId="3">
    <w:abstractNumId w:val="36"/>
  </w:num>
  <w:num w:numId="4">
    <w:abstractNumId w:val="37"/>
  </w:num>
  <w:num w:numId="5">
    <w:abstractNumId w:val="43"/>
  </w:num>
  <w:num w:numId="6">
    <w:abstractNumId w:val="38"/>
  </w:num>
  <w:num w:numId="7">
    <w:abstractNumId w:val="40"/>
  </w:num>
  <w:num w:numId="8">
    <w:abstractNumId w:val="4"/>
  </w:num>
  <w:num w:numId="9">
    <w:abstractNumId w:val="22"/>
  </w:num>
  <w:num w:numId="10">
    <w:abstractNumId w:val="34"/>
  </w:num>
  <w:num w:numId="11">
    <w:abstractNumId w:val="25"/>
  </w:num>
  <w:num w:numId="12">
    <w:abstractNumId w:val="17"/>
  </w:num>
  <w:num w:numId="13">
    <w:abstractNumId w:val="6"/>
  </w:num>
  <w:num w:numId="14">
    <w:abstractNumId w:val="12"/>
  </w:num>
  <w:num w:numId="15">
    <w:abstractNumId w:val="0"/>
  </w:num>
  <w:num w:numId="16">
    <w:abstractNumId w:val="21"/>
  </w:num>
  <w:num w:numId="17">
    <w:abstractNumId w:val="35"/>
  </w:num>
  <w:num w:numId="18">
    <w:abstractNumId w:val="13"/>
  </w:num>
  <w:num w:numId="19">
    <w:abstractNumId w:val="15"/>
  </w:num>
  <w:num w:numId="20">
    <w:abstractNumId w:val="23"/>
  </w:num>
  <w:num w:numId="21">
    <w:abstractNumId w:val="44"/>
  </w:num>
  <w:num w:numId="22">
    <w:abstractNumId w:val="26"/>
  </w:num>
  <w:num w:numId="23">
    <w:abstractNumId w:val="18"/>
  </w:num>
  <w:num w:numId="24">
    <w:abstractNumId w:val="29"/>
  </w:num>
  <w:num w:numId="25">
    <w:abstractNumId w:val="39"/>
  </w:num>
  <w:num w:numId="26">
    <w:abstractNumId w:val="30"/>
  </w:num>
  <w:num w:numId="27">
    <w:abstractNumId w:val="8"/>
  </w:num>
  <w:num w:numId="28">
    <w:abstractNumId w:val="1"/>
  </w:num>
  <w:num w:numId="29">
    <w:abstractNumId w:val="33"/>
  </w:num>
  <w:num w:numId="30">
    <w:abstractNumId w:val="24"/>
  </w:num>
  <w:num w:numId="31">
    <w:abstractNumId w:val="42"/>
  </w:num>
  <w:num w:numId="32">
    <w:abstractNumId w:val="45"/>
  </w:num>
  <w:num w:numId="33">
    <w:abstractNumId w:val="14"/>
  </w:num>
  <w:num w:numId="34">
    <w:abstractNumId w:val="7"/>
  </w:num>
  <w:num w:numId="35">
    <w:abstractNumId w:val="2"/>
  </w:num>
  <w:num w:numId="36">
    <w:abstractNumId w:val="11"/>
  </w:num>
  <w:num w:numId="37">
    <w:abstractNumId w:val="3"/>
  </w:num>
  <w:num w:numId="38">
    <w:abstractNumId w:val="5"/>
  </w:num>
  <w:num w:numId="39">
    <w:abstractNumId w:val="16"/>
  </w:num>
  <w:num w:numId="40">
    <w:abstractNumId w:val="27"/>
  </w:num>
  <w:num w:numId="41">
    <w:abstractNumId w:val="9"/>
  </w:num>
  <w:num w:numId="42">
    <w:abstractNumId w:val="41"/>
  </w:num>
  <w:num w:numId="43">
    <w:abstractNumId w:val="19"/>
  </w:num>
  <w:num w:numId="44">
    <w:abstractNumId w:val="10"/>
  </w:num>
  <w:num w:numId="45">
    <w:abstractNumId w:val="31"/>
  </w:num>
  <w:num w:numId="46">
    <w:abstractNumId w:val="3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20"/>
  <w:doNotHyphenateCaps/>
  <w:characterSpacingControl w:val="doNotCompress"/>
  <w:doNotValidateAgainstSchema/>
  <w:doNotDemarcateInvalidXml/>
  <w:hdrShapeDefaults>
    <o:shapedefaults v:ext="edit" spidmax="17409"/>
  </w:hdrShapeDefaults>
  <w:footnotePr>
    <w:footnote w:id="-1"/>
    <w:footnote w:id="0"/>
  </w:footnotePr>
  <w:endnotePr>
    <w:endnote w:id="-1"/>
    <w:endnote w:id="0"/>
  </w:endnotePr>
  <w:compat>
    <w:useFELayout/>
  </w:compat>
  <w:rsids>
    <w:rsidRoot w:val="00A662C5"/>
    <w:rsid w:val="00031128"/>
    <w:rsid w:val="00033614"/>
    <w:rsid w:val="00087790"/>
    <w:rsid w:val="000B2013"/>
    <w:rsid w:val="000F2E12"/>
    <w:rsid w:val="001010AE"/>
    <w:rsid w:val="00106F4F"/>
    <w:rsid w:val="00107B41"/>
    <w:rsid w:val="001421D5"/>
    <w:rsid w:val="00185244"/>
    <w:rsid w:val="00190F8A"/>
    <w:rsid w:val="001C11ED"/>
    <w:rsid w:val="001E0465"/>
    <w:rsid w:val="002011AB"/>
    <w:rsid w:val="00244EE6"/>
    <w:rsid w:val="002E0320"/>
    <w:rsid w:val="00306763"/>
    <w:rsid w:val="00325A53"/>
    <w:rsid w:val="0033558F"/>
    <w:rsid w:val="003447D6"/>
    <w:rsid w:val="00351A8B"/>
    <w:rsid w:val="00371B0E"/>
    <w:rsid w:val="003D074C"/>
    <w:rsid w:val="003E53B0"/>
    <w:rsid w:val="003F199B"/>
    <w:rsid w:val="00404628"/>
    <w:rsid w:val="00423C3D"/>
    <w:rsid w:val="00492B0C"/>
    <w:rsid w:val="004A6210"/>
    <w:rsid w:val="004B72DB"/>
    <w:rsid w:val="0056774E"/>
    <w:rsid w:val="0057428B"/>
    <w:rsid w:val="00580680"/>
    <w:rsid w:val="005A45C0"/>
    <w:rsid w:val="005B544B"/>
    <w:rsid w:val="00655F14"/>
    <w:rsid w:val="006717B8"/>
    <w:rsid w:val="006744A1"/>
    <w:rsid w:val="0068444E"/>
    <w:rsid w:val="006C2D08"/>
    <w:rsid w:val="006F6F5A"/>
    <w:rsid w:val="007109AE"/>
    <w:rsid w:val="00751111"/>
    <w:rsid w:val="0075158A"/>
    <w:rsid w:val="00772466"/>
    <w:rsid w:val="007A2129"/>
    <w:rsid w:val="007B26A6"/>
    <w:rsid w:val="008A0F26"/>
    <w:rsid w:val="008A75A2"/>
    <w:rsid w:val="008E569E"/>
    <w:rsid w:val="00903A40"/>
    <w:rsid w:val="00903F4F"/>
    <w:rsid w:val="0093786E"/>
    <w:rsid w:val="00990F78"/>
    <w:rsid w:val="009A224D"/>
    <w:rsid w:val="009A28CC"/>
    <w:rsid w:val="009F7D97"/>
    <w:rsid w:val="00A662C5"/>
    <w:rsid w:val="00A80F8B"/>
    <w:rsid w:val="00B70224"/>
    <w:rsid w:val="00BB6096"/>
    <w:rsid w:val="00BE45FE"/>
    <w:rsid w:val="00C55F31"/>
    <w:rsid w:val="00C96253"/>
    <w:rsid w:val="00CC56F7"/>
    <w:rsid w:val="00CF44EE"/>
    <w:rsid w:val="00CF5514"/>
    <w:rsid w:val="00D146EA"/>
    <w:rsid w:val="00D350C1"/>
    <w:rsid w:val="00D5008F"/>
    <w:rsid w:val="00D51B0D"/>
    <w:rsid w:val="00D7611D"/>
    <w:rsid w:val="00DC5758"/>
    <w:rsid w:val="00DD3385"/>
    <w:rsid w:val="00E066C6"/>
    <w:rsid w:val="00E162EC"/>
    <w:rsid w:val="00E20F18"/>
    <w:rsid w:val="00E67FA6"/>
    <w:rsid w:val="00EE788C"/>
    <w:rsid w:val="00F00864"/>
    <w:rsid w:val="00F036D3"/>
    <w:rsid w:val="00FA3EAD"/>
    <w:rsid w:val="00FC6BD6"/>
    <w:rsid w:val="00FE2C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2" w:uiPriority="39"/>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Number"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3" w:unhideWhenUsed="1"/>
    <w:lsdException w:name="Body Text Indent 2" w:unhideWhenUsed="1"/>
    <w:lsdException w:name="Body Text Indent 3"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70224"/>
    <w:rPr>
      <w:rFonts w:ascii="Times New Roman" w:hAnsi="Times New Roman"/>
      <w:sz w:val="24"/>
      <w:szCs w:val="24"/>
    </w:rPr>
  </w:style>
  <w:style w:type="paragraph" w:styleId="Heading1">
    <w:name w:val="heading 1"/>
    <w:basedOn w:val="Normal"/>
    <w:next w:val="Normal"/>
    <w:link w:val="Heading1Char"/>
    <w:uiPriority w:val="99"/>
    <w:qFormat/>
    <w:rsid w:val="00B70224"/>
    <w:pPr>
      <w:outlineLvl w:val="0"/>
    </w:pPr>
    <w:rPr>
      <w:rFonts w:ascii="Tahoma" w:hAnsi="Tahoma" w:cs="Tahoma"/>
      <w:shadow/>
      <w:color w:val="264D74"/>
      <w:sz w:val="40"/>
      <w:szCs w:val="40"/>
    </w:rPr>
  </w:style>
  <w:style w:type="paragraph" w:styleId="Heading2">
    <w:name w:val="heading 2"/>
    <w:basedOn w:val="Normal"/>
    <w:next w:val="Normal"/>
    <w:link w:val="Heading2Char"/>
    <w:uiPriority w:val="99"/>
    <w:qFormat/>
    <w:rsid w:val="00B70224"/>
    <w:pPr>
      <w:outlineLvl w:val="1"/>
    </w:pPr>
    <w:rPr>
      <w:rFonts w:ascii="Arial" w:hAnsi="Arial" w:cs="Arial"/>
      <w:b/>
      <w:bCs/>
    </w:rPr>
  </w:style>
  <w:style w:type="paragraph" w:styleId="Heading3">
    <w:name w:val="heading 3"/>
    <w:basedOn w:val="Normal"/>
    <w:next w:val="Normal"/>
    <w:link w:val="Heading3Char"/>
    <w:uiPriority w:val="99"/>
    <w:qFormat/>
    <w:rsid w:val="00B70224"/>
    <w:pPr>
      <w:outlineLvl w:val="2"/>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2C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662C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662C5"/>
    <w:rPr>
      <w:rFonts w:asciiTheme="majorHAnsi" w:eastAsiaTheme="majorEastAsia" w:hAnsiTheme="majorHAnsi" w:cstheme="majorBidi"/>
      <w:b/>
      <w:bCs/>
      <w:sz w:val="26"/>
      <w:szCs w:val="26"/>
    </w:rPr>
  </w:style>
  <w:style w:type="paragraph" w:customStyle="1" w:styleId="SideBarHeading">
    <w:name w:val="Side Bar Heading"/>
    <w:basedOn w:val="Normal"/>
    <w:uiPriority w:val="99"/>
    <w:rsid w:val="00B70224"/>
    <w:pPr>
      <w:jc w:val="center"/>
    </w:pPr>
    <w:rPr>
      <w:rFonts w:ascii="Arial" w:hAnsi="Arial" w:cs="Arial"/>
      <w:b/>
      <w:bCs/>
    </w:rPr>
  </w:style>
  <w:style w:type="paragraph" w:customStyle="1" w:styleId="ReportTitle">
    <w:name w:val="Report Title"/>
    <w:basedOn w:val="Normal"/>
    <w:uiPriority w:val="99"/>
    <w:rsid w:val="00B70224"/>
    <w:rPr>
      <w:rFonts w:ascii="Tahoma" w:hAnsi="Tahoma" w:cs="Tahoma"/>
      <w:shadow/>
      <w:color w:val="264D74"/>
      <w:sz w:val="64"/>
      <w:szCs w:val="64"/>
    </w:rPr>
  </w:style>
  <w:style w:type="paragraph" w:styleId="Header">
    <w:name w:val="header"/>
    <w:basedOn w:val="Normal"/>
    <w:link w:val="HeaderChar"/>
    <w:uiPriority w:val="99"/>
    <w:rsid w:val="00B70224"/>
    <w:pPr>
      <w:pBdr>
        <w:bottom w:val="single" w:sz="6" w:space="3" w:color="auto"/>
      </w:pBdr>
      <w:tabs>
        <w:tab w:val="center" w:pos="4320"/>
        <w:tab w:val="right" w:pos="8640"/>
      </w:tabs>
    </w:pPr>
    <w:rPr>
      <w:rFonts w:ascii="Verdana" w:hAnsi="Verdana" w:cs="Verdana"/>
      <w:sz w:val="20"/>
      <w:szCs w:val="20"/>
    </w:rPr>
  </w:style>
  <w:style w:type="character" w:customStyle="1" w:styleId="HeaderChar">
    <w:name w:val="Header Char"/>
    <w:basedOn w:val="DefaultParagraphFont"/>
    <w:link w:val="Header"/>
    <w:uiPriority w:val="99"/>
    <w:semiHidden/>
    <w:rsid w:val="00A662C5"/>
    <w:rPr>
      <w:rFonts w:ascii="Times New Roman" w:hAnsi="Times New Roman"/>
      <w:sz w:val="24"/>
      <w:szCs w:val="24"/>
    </w:rPr>
  </w:style>
  <w:style w:type="character" w:styleId="PageNumber">
    <w:name w:val="page number"/>
    <w:basedOn w:val="DefaultParagraphFont"/>
    <w:uiPriority w:val="99"/>
    <w:rsid w:val="00B70224"/>
    <w:rPr>
      <w:rFonts w:ascii="Verdana" w:hAnsi="Verdana" w:cs="Verdana"/>
      <w:sz w:val="20"/>
      <w:szCs w:val="20"/>
    </w:rPr>
  </w:style>
  <w:style w:type="character" w:styleId="Hyperlink">
    <w:name w:val="Hyperlink"/>
    <w:basedOn w:val="DefaultParagraphFont"/>
    <w:uiPriority w:val="99"/>
    <w:rsid w:val="00B70224"/>
    <w:rPr>
      <w:rFonts w:ascii="Times New Roman" w:hAnsi="Times New Roman" w:cs="Times New Roman"/>
      <w:color w:val="0000FF"/>
      <w:u w:val="single"/>
    </w:rPr>
  </w:style>
  <w:style w:type="paragraph" w:customStyle="1" w:styleId="AlternativeFigureReference">
    <w:name w:val="Alternative Figure Reference"/>
    <w:basedOn w:val="Normal"/>
    <w:uiPriority w:val="99"/>
    <w:rsid w:val="00B70224"/>
    <w:pPr>
      <w:jc w:val="center"/>
    </w:pPr>
    <w:rPr>
      <w:rFonts w:ascii="Arial" w:hAnsi="Arial" w:cs="Arial"/>
      <w:b/>
      <w:bCs/>
      <w:color w:val="264D74"/>
    </w:rPr>
  </w:style>
  <w:style w:type="paragraph" w:styleId="Footer">
    <w:name w:val="footer"/>
    <w:basedOn w:val="Normal"/>
    <w:link w:val="FooterChar"/>
    <w:uiPriority w:val="99"/>
    <w:rsid w:val="00B70224"/>
    <w:pPr>
      <w:tabs>
        <w:tab w:val="center" w:pos="4320"/>
        <w:tab w:val="right" w:pos="8640"/>
      </w:tabs>
    </w:pPr>
    <w:rPr>
      <w:rFonts w:cs="Times New Roman"/>
    </w:rPr>
  </w:style>
  <w:style w:type="character" w:customStyle="1" w:styleId="FooterChar">
    <w:name w:val="Footer Char"/>
    <w:basedOn w:val="DefaultParagraphFont"/>
    <w:link w:val="Footer"/>
    <w:uiPriority w:val="99"/>
    <w:semiHidden/>
    <w:rsid w:val="00A662C5"/>
    <w:rPr>
      <w:rFonts w:ascii="Times New Roman" w:hAnsi="Times New Roman"/>
      <w:sz w:val="24"/>
      <w:szCs w:val="24"/>
    </w:rPr>
  </w:style>
  <w:style w:type="paragraph" w:styleId="TOC1">
    <w:name w:val="toc 1"/>
    <w:basedOn w:val="Normal"/>
    <w:next w:val="Normal"/>
    <w:autoRedefine/>
    <w:uiPriority w:val="99"/>
    <w:rsid w:val="00B70224"/>
    <w:pPr>
      <w:tabs>
        <w:tab w:val="right" w:leader="dot" w:pos="9350"/>
      </w:tabs>
      <w:spacing w:after="120"/>
    </w:pPr>
    <w:rPr>
      <w:rFonts w:cs="Times New Roman"/>
    </w:rPr>
  </w:style>
  <w:style w:type="paragraph" w:styleId="TOC2">
    <w:name w:val="toc 2"/>
    <w:basedOn w:val="Normal"/>
    <w:next w:val="Normal"/>
    <w:autoRedefine/>
    <w:uiPriority w:val="39"/>
    <w:rsid w:val="00B70224"/>
    <w:pPr>
      <w:ind w:left="240"/>
    </w:pPr>
    <w:rPr>
      <w:rFonts w:cs="Times New Roman"/>
    </w:rPr>
  </w:style>
  <w:style w:type="paragraph" w:customStyle="1" w:styleId="Bullet">
    <w:name w:val="Bullet"/>
    <w:basedOn w:val="Normal"/>
    <w:uiPriority w:val="99"/>
    <w:rsid w:val="00B70224"/>
    <w:pPr>
      <w:numPr>
        <w:numId w:val="1"/>
      </w:numPr>
      <w:spacing w:before="120"/>
      <w:ind w:left="1080"/>
    </w:pPr>
    <w:rPr>
      <w:rFonts w:cs="Times New Roman"/>
      <w:sz w:val="22"/>
      <w:szCs w:val="22"/>
    </w:rPr>
  </w:style>
  <w:style w:type="paragraph" w:customStyle="1" w:styleId="Requirement">
    <w:name w:val="Requirement"/>
    <w:basedOn w:val="List2"/>
    <w:uiPriority w:val="99"/>
    <w:rsid w:val="00B70224"/>
    <w:pPr>
      <w:numPr>
        <w:numId w:val="2"/>
      </w:numPr>
      <w:tabs>
        <w:tab w:val="left" w:pos="2592"/>
        <w:tab w:val="left" w:pos="3240"/>
      </w:tabs>
      <w:spacing w:after="120"/>
    </w:pPr>
  </w:style>
  <w:style w:type="paragraph" w:styleId="FootnoteText">
    <w:name w:val="footnote text"/>
    <w:basedOn w:val="Normal"/>
    <w:link w:val="FootnoteTextChar"/>
    <w:uiPriority w:val="99"/>
    <w:rsid w:val="00B70224"/>
    <w:pPr>
      <w:spacing w:after="120"/>
    </w:pPr>
    <w:rPr>
      <w:rFonts w:cs="Times New Roman"/>
      <w:sz w:val="20"/>
      <w:szCs w:val="20"/>
    </w:rPr>
  </w:style>
  <w:style w:type="character" w:customStyle="1" w:styleId="FootnoteTextChar">
    <w:name w:val="Footnote Text Char"/>
    <w:basedOn w:val="DefaultParagraphFont"/>
    <w:link w:val="FootnoteText"/>
    <w:uiPriority w:val="99"/>
    <w:semiHidden/>
    <w:rsid w:val="00A662C5"/>
    <w:rPr>
      <w:rFonts w:ascii="Times New Roman" w:hAnsi="Times New Roman"/>
      <w:sz w:val="20"/>
      <w:szCs w:val="20"/>
    </w:rPr>
  </w:style>
  <w:style w:type="character" w:styleId="FootnoteReference">
    <w:name w:val="footnote reference"/>
    <w:basedOn w:val="DefaultParagraphFont"/>
    <w:uiPriority w:val="99"/>
    <w:rsid w:val="00B70224"/>
    <w:rPr>
      <w:rFonts w:ascii="Times New Roman" w:hAnsi="Times New Roman" w:cs="Times New Roman"/>
      <w:vertAlign w:val="superscript"/>
    </w:rPr>
  </w:style>
  <w:style w:type="paragraph" w:styleId="ListBullet">
    <w:name w:val="List Bullet"/>
    <w:basedOn w:val="Normal"/>
    <w:autoRedefine/>
    <w:uiPriority w:val="99"/>
    <w:rsid w:val="00B70224"/>
    <w:pPr>
      <w:tabs>
        <w:tab w:val="num" w:pos="360"/>
      </w:tabs>
      <w:ind w:left="360" w:hanging="360"/>
    </w:pPr>
    <w:rPr>
      <w:rFonts w:cs="Times New Roman"/>
    </w:rPr>
  </w:style>
  <w:style w:type="paragraph" w:styleId="List2">
    <w:name w:val="List 2"/>
    <w:basedOn w:val="Normal"/>
    <w:uiPriority w:val="99"/>
    <w:rsid w:val="00B70224"/>
    <w:pPr>
      <w:ind w:left="720" w:hanging="360"/>
    </w:pPr>
    <w:rPr>
      <w:rFonts w:cs="Times New Roman"/>
    </w:rPr>
  </w:style>
  <w:style w:type="paragraph" w:customStyle="1" w:styleId="Style1">
    <w:name w:val="Style1"/>
    <w:basedOn w:val="Normal"/>
    <w:autoRedefine/>
    <w:uiPriority w:val="99"/>
    <w:rsid w:val="00B70224"/>
    <w:pPr>
      <w:spacing w:after="120"/>
    </w:pPr>
    <w:rPr>
      <w:rFonts w:cs="Times New Roman"/>
    </w:rPr>
  </w:style>
  <w:style w:type="character" w:customStyle="1" w:styleId="Style1Char">
    <w:name w:val="Style1 Char"/>
    <w:basedOn w:val="DefaultParagraphFont"/>
    <w:uiPriority w:val="99"/>
    <w:rsid w:val="00B70224"/>
    <w:rPr>
      <w:rFonts w:ascii="Times New Roman" w:hAnsi="Times New Roman" w:cs="Times New Roman"/>
      <w:sz w:val="24"/>
      <w:szCs w:val="24"/>
      <w:lang w:val="en-US" w:eastAsia="en-US"/>
    </w:rPr>
  </w:style>
  <w:style w:type="character" w:styleId="CommentReference">
    <w:name w:val="annotation reference"/>
    <w:basedOn w:val="DefaultParagraphFont"/>
    <w:uiPriority w:val="99"/>
    <w:rsid w:val="00B70224"/>
    <w:rPr>
      <w:rFonts w:ascii="Times New Roman" w:hAnsi="Times New Roman" w:cs="Times New Roman"/>
      <w:sz w:val="16"/>
      <w:szCs w:val="16"/>
    </w:rPr>
  </w:style>
  <w:style w:type="paragraph" w:styleId="CommentText">
    <w:name w:val="annotation text"/>
    <w:basedOn w:val="Normal"/>
    <w:link w:val="CommentTextChar"/>
    <w:uiPriority w:val="99"/>
    <w:rsid w:val="00B70224"/>
    <w:rPr>
      <w:rFonts w:cs="Times New Roman"/>
      <w:sz w:val="20"/>
      <w:szCs w:val="20"/>
    </w:rPr>
  </w:style>
  <w:style w:type="character" w:customStyle="1" w:styleId="CommentTextChar">
    <w:name w:val="Comment Text Char"/>
    <w:basedOn w:val="DefaultParagraphFont"/>
    <w:link w:val="CommentText"/>
    <w:uiPriority w:val="99"/>
    <w:semiHidden/>
    <w:rsid w:val="00A662C5"/>
    <w:rPr>
      <w:rFonts w:ascii="Times New Roman" w:hAnsi="Times New Roman"/>
      <w:sz w:val="20"/>
      <w:szCs w:val="20"/>
    </w:rPr>
  </w:style>
  <w:style w:type="paragraph" w:styleId="CommentSubject">
    <w:name w:val="annotation subject"/>
    <w:basedOn w:val="CommentText"/>
    <w:next w:val="CommentText"/>
    <w:link w:val="CommentSubjectChar"/>
    <w:uiPriority w:val="99"/>
    <w:rsid w:val="00B70224"/>
    <w:rPr>
      <w:b/>
      <w:bCs/>
    </w:rPr>
  </w:style>
  <w:style w:type="character" w:customStyle="1" w:styleId="CommentSubjectChar">
    <w:name w:val="Comment Subject Char"/>
    <w:basedOn w:val="CommentTextChar"/>
    <w:link w:val="CommentSubject"/>
    <w:uiPriority w:val="99"/>
    <w:semiHidden/>
    <w:rsid w:val="00A662C5"/>
    <w:rPr>
      <w:b/>
      <w:bCs/>
    </w:rPr>
  </w:style>
  <w:style w:type="paragraph" w:styleId="BalloonText">
    <w:name w:val="Balloon Text"/>
    <w:basedOn w:val="Normal"/>
    <w:link w:val="BalloonTextChar"/>
    <w:uiPriority w:val="99"/>
    <w:rsid w:val="00B70224"/>
    <w:rPr>
      <w:rFonts w:ascii="Tahoma" w:hAnsi="Tahoma" w:cs="Tahoma"/>
      <w:sz w:val="16"/>
      <w:szCs w:val="16"/>
    </w:rPr>
  </w:style>
  <w:style w:type="character" w:customStyle="1" w:styleId="BalloonTextChar">
    <w:name w:val="Balloon Text Char"/>
    <w:basedOn w:val="DefaultParagraphFont"/>
    <w:link w:val="BalloonText"/>
    <w:uiPriority w:val="99"/>
    <w:semiHidden/>
    <w:rsid w:val="00A662C5"/>
    <w:rPr>
      <w:rFonts w:ascii="Times New Roman" w:hAnsi="Times New Roman" w:cs="Times New Roman"/>
      <w:sz w:val="0"/>
      <w:szCs w:val="0"/>
    </w:rPr>
  </w:style>
  <w:style w:type="paragraph" w:styleId="Revision">
    <w:name w:val="Revision"/>
    <w:hidden/>
    <w:uiPriority w:val="99"/>
    <w:rsid w:val="00B70224"/>
    <w:rPr>
      <w:rFonts w:ascii="Times New Roman" w:hAnsi="Times New Roman" w:cs="Times New Roman"/>
      <w:sz w:val="24"/>
      <w:szCs w:val="24"/>
    </w:rPr>
  </w:style>
  <w:style w:type="paragraph" w:styleId="ListParagraph">
    <w:name w:val="List Paragraph"/>
    <w:basedOn w:val="Normal"/>
    <w:uiPriority w:val="34"/>
    <w:qFormat/>
    <w:rsid w:val="00B70224"/>
    <w:pPr>
      <w:ind w:left="720"/>
    </w:pPr>
    <w:rPr>
      <w:rFonts w:cs="Times New Roman"/>
    </w:rPr>
  </w:style>
  <w:style w:type="paragraph" w:customStyle="1" w:styleId="Default">
    <w:name w:val="Default"/>
    <w:uiPriority w:val="99"/>
    <w:rsid w:val="00B70224"/>
    <w:pPr>
      <w:autoSpaceDE w:val="0"/>
      <w:autoSpaceDN w:val="0"/>
      <w:adjustRightInd w:val="0"/>
    </w:pPr>
    <w:rPr>
      <w:rFonts w:ascii="Times New Roman" w:hAnsi="Times New Roman" w:cs="Times New Roman"/>
      <w:color w:val="000000"/>
      <w:sz w:val="24"/>
      <w:szCs w:val="24"/>
    </w:rPr>
  </w:style>
  <w:style w:type="character" w:customStyle="1" w:styleId="yshortcuts">
    <w:name w:val="yshortcuts"/>
    <w:basedOn w:val="DefaultParagraphFont"/>
    <w:uiPriority w:val="99"/>
    <w:rsid w:val="00B70224"/>
  </w:style>
  <w:style w:type="paragraph" w:styleId="BodyText2">
    <w:name w:val="Body Text 2"/>
    <w:basedOn w:val="Normal"/>
    <w:link w:val="BodyText2Char"/>
    <w:uiPriority w:val="99"/>
    <w:rsid w:val="00B70224"/>
    <w:pPr>
      <w:spacing w:after="120"/>
      <w:ind w:left="720" w:hanging="360"/>
    </w:pPr>
    <w:rPr>
      <w:rFonts w:ascii="Verdana" w:hAnsi="Verdana" w:cs="Verdana"/>
      <w:noProof/>
      <w:sz w:val="20"/>
      <w:szCs w:val="20"/>
    </w:rPr>
  </w:style>
  <w:style w:type="character" w:customStyle="1" w:styleId="BodyText2Char">
    <w:name w:val="Body Text 2 Char"/>
    <w:basedOn w:val="DefaultParagraphFont"/>
    <w:link w:val="BodyText2"/>
    <w:uiPriority w:val="99"/>
    <w:semiHidden/>
    <w:rsid w:val="00A662C5"/>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1814674">
      <w:bodyDiv w:val="1"/>
      <w:marLeft w:val="0"/>
      <w:marRight w:val="0"/>
      <w:marTop w:val="0"/>
      <w:marBottom w:val="0"/>
      <w:divBdr>
        <w:top w:val="none" w:sz="0" w:space="0" w:color="auto"/>
        <w:left w:val="none" w:sz="0" w:space="0" w:color="auto"/>
        <w:bottom w:val="none" w:sz="0" w:space="0" w:color="auto"/>
        <w:right w:val="none" w:sz="0" w:space="0" w:color="auto"/>
      </w:divBdr>
    </w:div>
    <w:div w:id="265312336">
      <w:bodyDiv w:val="1"/>
      <w:marLeft w:val="0"/>
      <w:marRight w:val="0"/>
      <w:marTop w:val="0"/>
      <w:marBottom w:val="0"/>
      <w:divBdr>
        <w:top w:val="none" w:sz="0" w:space="0" w:color="auto"/>
        <w:left w:val="none" w:sz="0" w:space="0" w:color="auto"/>
        <w:bottom w:val="none" w:sz="0" w:space="0" w:color="auto"/>
        <w:right w:val="none" w:sz="0" w:space="0" w:color="auto"/>
      </w:divBdr>
    </w:div>
    <w:div w:id="385299284">
      <w:bodyDiv w:val="1"/>
      <w:marLeft w:val="0"/>
      <w:marRight w:val="0"/>
      <w:marTop w:val="0"/>
      <w:marBottom w:val="0"/>
      <w:divBdr>
        <w:top w:val="none" w:sz="0" w:space="0" w:color="auto"/>
        <w:left w:val="none" w:sz="0" w:space="0" w:color="auto"/>
        <w:bottom w:val="none" w:sz="0" w:space="0" w:color="auto"/>
        <w:right w:val="none" w:sz="0" w:space="0" w:color="auto"/>
      </w:divBdr>
    </w:div>
    <w:div w:id="213347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Uploads/File/Standards/RSDP_V6_1_12Mar07.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erc.com/filez/standards/Generator%20Verification_Project_2007-09.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28496-C2A7-4CBB-970C-1EB50E82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4049</Words>
  <Characters>22439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Name of Slick</vt:lpstr>
    </vt:vector>
  </TitlesOfParts>
  <Company>NERC</Company>
  <LinksUpToDate>false</LinksUpToDate>
  <CharactersWithSpaces>26436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Slick</dc:title>
  <dc:subject/>
  <dc:creator>Kelly Ziegler</dc:creator>
  <cp:keywords/>
  <dc:description/>
  <cp:lastModifiedBy>wdshultz</cp:lastModifiedBy>
  <cp:revision>3</cp:revision>
  <dcterms:created xsi:type="dcterms:W3CDTF">2010-07-16T12:12:00Z</dcterms:created>
  <dcterms:modified xsi:type="dcterms:W3CDTF">2010-07-16T12:19:00Z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